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A630E" w14:textId="33B3FAA6" w:rsidR="00CB1FD1" w:rsidRPr="00CB1FD1" w:rsidRDefault="00CB1FD1" w:rsidP="00CB1FD1">
      <w:pPr>
        <w:tabs>
          <w:tab w:val="center" w:pos="4536"/>
          <w:tab w:val="right" w:pos="9072"/>
        </w:tabs>
        <w:rPr>
          <w:rFonts w:ascii="Arial" w:hAnsi="Arial" w:cs="Arial"/>
          <w:b/>
          <w:bCs/>
          <w:sz w:val="22"/>
          <w:szCs w:val="22"/>
        </w:rPr>
      </w:pPr>
      <w:r w:rsidRPr="00CB1FD1">
        <w:rPr>
          <w:rFonts w:ascii="Arial" w:hAnsi="Arial" w:cs="Arial"/>
          <w:b/>
          <w:bCs/>
          <w:sz w:val="22"/>
          <w:szCs w:val="22"/>
        </w:rPr>
        <w:t xml:space="preserve">GPP TSG </w:t>
      </w:r>
      <w:r w:rsidR="00D22A89" w:rsidRPr="00D22A89">
        <w:rPr>
          <w:rFonts w:ascii="Arial" w:hAnsi="Arial" w:cs="Arial"/>
          <w:b/>
          <w:bCs/>
          <w:sz w:val="22"/>
          <w:szCs w:val="22"/>
        </w:rPr>
        <w:t>RAN WG1 #</w:t>
      </w:r>
      <w:r w:rsidR="00D22A89" w:rsidRPr="00DE55D5">
        <w:rPr>
          <w:rFonts w:ascii="Arial" w:hAnsi="Arial"/>
          <w:b/>
          <w:bCs/>
          <w:sz w:val="22"/>
          <w:szCs w:val="22"/>
        </w:rPr>
        <w:t>1</w:t>
      </w:r>
      <w:r w:rsidR="00546748">
        <w:rPr>
          <w:rFonts w:ascii="Arial" w:hAnsi="Arial"/>
          <w:b/>
          <w:bCs/>
          <w:sz w:val="22"/>
          <w:szCs w:val="22"/>
        </w:rPr>
        <w:t>20</w:t>
      </w:r>
      <w:r w:rsidRPr="00CB1FD1">
        <w:rPr>
          <w:rFonts w:ascii="Arial" w:hAnsi="Arial" w:cs="Arial"/>
          <w:b/>
          <w:bCs/>
          <w:sz w:val="22"/>
          <w:szCs w:val="22"/>
        </w:rPr>
        <w:tab/>
      </w:r>
      <w:r w:rsidRPr="00CB1FD1">
        <w:rPr>
          <w:rFonts w:ascii="Arial" w:hAnsi="Arial" w:cs="Arial"/>
          <w:b/>
          <w:bCs/>
          <w:sz w:val="22"/>
          <w:szCs w:val="22"/>
        </w:rPr>
        <w:tab/>
      </w:r>
      <w:r w:rsidR="00546748" w:rsidRPr="00546748">
        <w:rPr>
          <w:rFonts w:ascii="Arial" w:eastAsia="宋体" w:hAnsi="Arial"/>
          <w:b/>
          <w:sz w:val="22"/>
          <w:lang w:eastAsia="zh-CN"/>
        </w:rPr>
        <w:t>R1-2500433</w:t>
      </w:r>
    </w:p>
    <w:p w14:paraId="54C54203" w14:textId="4A2B2A93" w:rsidR="0007544B" w:rsidRPr="00546748" w:rsidRDefault="00546748" w:rsidP="0007544B">
      <w:pPr>
        <w:pStyle w:val="a5"/>
        <w:rPr>
          <w:rFonts w:eastAsiaTheme="minorEastAsia"/>
          <w:bCs/>
          <w:sz w:val="22"/>
          <w:szCs w:val="22"/>
          <w:lang w:eastAsia="zh-CN"/>
        </w:rPr>
      </w:pPr>
      <w:r w:rsidRPr="00546748">
        <w:rPr>
          <w:rFonts w:eastAsiaTheme="minorEastAsia"/>
          <w:bCs/>
          <w:sz w:val="22"/>
          <w:szCs w:val="22"/>
          <w:lang w:eastAsia="zh-CN"/>
        </w:rPr>
        <w:t>Athens, Greece, February 17th – 21st, 2025</w:t>
      </w:r>
    </w:p>
    <w:p w14:paraId="48DBF5CF" w14:textId="2868BA71" w:rsidR="002619C0" w:rsidRPr="00362CA3" w:rsidRDefault="002619C0" w:rsidP="002619C0">
      <w:pPr>
        <w:pStyle w:val="a5"/>
        <w:tabs>
          <w:tab w:val="left" w:pos="1800"/>
        </w:tabs>
        <w:rPr>
          <w:rFonts w:eastAsia="宋体"/>
          <w:b w:val="0"/>
          <w:sz w:val="22"/>
          <w:szCs w:val="22"/>
          <w:lang w:eastAsia="zh-CN"/>
        </w:rPr>
      </w:pPr>
    </w:p>
    <w:p w14:paraId="3283F343" w14:textId="77777777" w:rsidR="00377919" w:rsidRDefault="00377919" w:rsidP="00070A3D">
      <w:pPr>
        <w:pStyle w:val="a5"/>
        <w:tabs>
          <w:tab w:val="clear" w:pos="4536"/>
          <w:tab w:val="left" w:pos="1800"/>
        </w:tabs>
        <w:spacing w:beforeLines="100" w:before="240"/>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6BAB7083" w:rsidR="00377919" w:rsidRPr="008219D8" w:rsidRDefault="00377919">
      <w:pPr>
        <w:pStyle w:val="a5"/>
        <w:tabs>
          <w:tab w:val="clear" w:pos="4536"/>
          <w:tab w:val="left" w:pos="1800"/>
        </w:tabs>
        <w:ind w:left="1800" w:hanging="1800"/>
        <w:rPr>
          <w:rFonts w:eastAsiaTheme="minorEastAsia"/>
          <w:sz w:val="22"/>
          <w:lang w:eastAsia="zh-CN"/>
        </w:rPr>
      </w:pPr>
      <w:r>
        <w:rPr>
          <w:sz w:val="22"/>
        </w:rPr>
        <w:t>Title:</w:t>
      </w:r>
      <w:r>
        <w:rPr>
          <w:sz w:val="22"/>
        </w:rPr>
        <w:tab/>
      </w:r>
      <w:r w:rsidR="00F032A0" w:rsidRPr="00F032A0">
        <w:rPr>
          <w:sz w:val="22"/>
        </w:rPr>
        <w:t>Discussion on LS about co-existence of SL-CA and SL PRS transmission/reception in Dedicated SL-PRS resource pool</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19AD33B6" w14:textId="270AC610" w:rsidR="006D6498" w:rsidRDefault="0088586A" w:rsidP="00286EA6">
      <w:pPr>
        <w:pStyle w:val="00Text"/>
        <w:spacing w:after="240"/>
      </w:pPr>
      <w:r>
        <w:t>RAN1 received a</w:t>
      </w:r>
      <w:r w:rsidR="00300DD4">
        <w:t>n</w:t>
      </w:r>
      <w:r>
        <w:t xml:space="preserve"> LS from </w:t>
      </w:r>
      <w:r w:rsidR="008E1457">
        <w:rPr>
          <w:rFonts w:hint="eastAsia"/>
        </w:rPr>
        <w:t>RAN</w:t>
      </w:r>
      <w:r w:rsidR="00EC6FC7">
        <w:t>2</w:t>
      </w:r>
      <w:r w:rsidR="00DA163B">
        <w:t xml:space="preserve"> with </w:t>
      </w:r>
      <w:r w:rsidR="006D6498">
        <w:t>following question</w:t>
      </w:r>
      <w:r w:rsidR="005B7D58">
        <w:t xml:space="preserve"> </w:t>
      </w:r>
      <w:r w:rsidR="00300DD4">
        <w:t>to RAN1</w:t>
      </w:r>
      <w:r w:rsidR="003357DA">
        <w:fldChar w:fldCharType="begin"/>
      </w:r>
      <w:r w:rsidR="003357DA">
        <w:instrText xml:space="preserve"> REF _Ref181695239 \r \h </w:instrText>
      </w:r>
      <w:r w:rsidR="003357DA">
        <w:fldChar w:fldCharType="separate"/>
      </w:r>
      <w:r w:rsidR="00877894">
        <w:t>[1]</w:t>
      </w:r>
      <w:r w:rsidR="003357DA">
        <w:fldChar w:fldCharType="end"/>
      </w:r>
      <w:r w:rsidR="006D6498">
        <w:rPr>
          <w:rFonts w:hint="eastAsia"/>
        </w:rPr>
        <w:t>：</w:t>
      </w:r>
    </w:p>
    <w:tbl>
      <w:tblPr>
        <w:tblStyle w:val="af3"/>
        <w:tblW w:w="0" w:type="auto"/>
        <w:tblLook w:val="04A0" w:firstRow="1" w:lastRow="0" w:firstColumn="1" w:lastColumn="0" w:noHBand="0" w:noVBand="1"/>
      </w:tblPr>
      <w:tblGrid>
        <w:gridCol w:w="9062"/>
      </w:tblGrid>
      <w:tr w:rsidR="00286EA6" w14:paraId="61E9AC00" w14:textId="77777777" w:rsidTr="0014096C">
        <w:trPr>
          <w:trHeight w:val="3835"/>
        </w:trPr>
        <w:tc>
          <w:tcPr>
            <w:tcW w:w="9062" w:type="dxa"/>
          </w:tcPr>
          <w:p w14:paraId="65179955" w14:textId="77777777" w:rsidR="00497A6E" w:rsidRDefault="00497A6E" w:rsidP="00CA5D85">
            <w:pPr>
              <w:spacing w:beforeLines="50" w:before="120" w:after="120"/>
              <w:jc w:val="both"/>
              <w:rPr>
                <w:rFonts w:ascii="Arial" w:hAnsi="Arial" w:cs="Arial"/>
              </w:rPr>
            </w:pPr>
            <w:bookmarkStart w:id="0" w:name="_Hlk146545091"/>
            <w:r>
              <w:rPr>
                <w:rFonts w:ascii="Arial" w:eastAsiaTheme="minorEastAsia" w:hAnsi="Arial"/>
                <w:lang w:eastAsia="zh-CN"/>
              </w:rPr>
              <w:t>Regarding the restriction of SL-PRS transmission/reception in a dedicated SL-PRS resource pool</w:t>
            </w:r>
            <w:r w:rsidRPr="00B44094">
              <w:t xml:space="preserve"> </w:t>
            </w:r>
            <w:r w:rsidRPr="00B44094">
              <w:rPr>
                <w:rFonts w:ascii="Arial" w:eastAsiaTheme="minorEastAsia" w:hAnsi="Arial"/>
                <w:lang w:eastAsia="zh-CN"/>
              </w:rPr>
              <w:t>in a band (pre</w:t>
            </w:r>
            <w:r>
              <w:rPr>
                <w:rFonts w:ascii="Arial" w:eastAsiaTheme="minorEastAsia" w:hAnsi="Arial"/>
                <w:lang w:eastAsia="zh-CN"/>
              </w:rPr>
              <w:t>-</w:t>
            </w:r>
            <w:r w:rsidRPr="00B44094">
              <w:rPr>
                <w:rFonts w:ascii="Arial" w:eastAsiaTheme="minorEastAsia" w:hAnsi="Arial"/>
                <w:lang w:eastAsia="zh-CN"/>
              </w:rPr>
              <w:t>)configured with SL CA</w:t>
            </w:r>
            <w:r>
              <w:rPr>
                <w:rFonts w:ascii="Arial" w:eastAsiaTheme="minorEastAsia" w:hAnsi="Arial"/>
                <w:lang w:eastAsia="zh-CN"/>
              </w:rPr>
              <w:t xml:space="preserve"> as highlighted above, RAN2 discussed </w:t>
            </w:r>
            <w:r>
              <w:rPr>
                <w:rFonts w:ascii="Arial" w:eastAsiaTheme="minorEastAsia" w:hAnsi="Arial" w:hint="eastAsia"/>
                <w:lang w:eastAsia="zh-CN"/>
              </w:rPr>
              <w:t>potential</w:t>
            </w:r>
            <w:r>
              <w:rPr>
                <w:rFonts w:ascii="Arial" w:eastAsiaTheme="minorEastAsia" w:hAnsi="Arial"/>
                <w:lang w:eastAsia="zh-CN"/>
              </w:rPr>
              <w:t xml:space="preserve"> specification impact but </w:t>
            </w:r>
            <w:r>
              <w:rPr>
                <w:rFonts w:ascii="Arial" w:eastAsiaTheme="minorEastAsia" w:hAnsi="Arial" w:hint="eastAsia"/>
                <w:lang w:eastAsia="zh-CN"/>
              </w:rPr>
              <w:t>has</w:t>
            </w:r>
            <w:r>
              <w:rPr>
                <w:rFonts w:ascii="Arial" w:eastAsiaTheme="minorEastAsia" w:hAnsi="Arial"/>
                <w:lang w:eastAsia="zh-CN"/>
              </w:rPr>
              <w:t xml:space="preserve"> not reached a consensus. The following </w:t>
            </w:r>
            <w:r>
              <w:rPr>
                <w:rFonts w:ascii="Arial" w:hAnsi="Arial" w:cs="Arial"/>
              </w:rPr>
              <w:t>understandings are potential directions to capture:</w:t>
            </w:r>
          </w:p>
          <w:p w14:paraId="556248DD" w14:textId="77777777" w:rsidR="00497A6E" w:rsidRPr="00023428" w:rsidRDefault="00497A6E" w:rsidP="00032485">
            <w:pPr>
              <w:pStyle w:val="aa"/>
              <w:numPr>
                <w:ilvl w:val="0"/>
                <w:numId w:val="7"/>
              </w:numPr>
              <w:spacing w:after="120"/>
              <w:contextualSpacing w:val="0"/>
              <w:jc w:val="both"/>
              <w:rPr>
                <w:rFonts w:ascii="Arial" w:eastAsiaTheme="minorEastAsia" w:hAnsi="Arial"/>
                <w:lang w:eastAsia="zh-CN"/>
              </w:rPr>
            </w:pPr>
            <w:bookmarkStart w:id="1" w:name="_Hlk189727426"/>
            <w:r w:rsidRPr="002201F0">
              <w:rPr>
                <w:rFonts w:ascii="Arial" w:eastAsiaTheme="minorEastAsia" w:hAnsi="Arial" w:cs="Arial"/>
                <w:b/>
                <w:bCs/>
                <w:lang w:eastAsia="zh-CN"/>
              </w:rPr>
              <w:t>Understanding 1</w:t>
            </w:r>
            <w:bookmarkEnd w:id="1"/>
            <w:r>
              <w:rPr>
                <w:rFonts w:ascii="Arial" w:eastAsiaTheme="minorEastAsia" w:hAnsi="Arial" w:cs="Arial"/>
                <w:lang w:eastAsia="zh-CN"/>
              </w:rPr>
              <w:t xml:space="preserve">: </w:t>
            </w:r>
            <w:r w:rsidRPr="00023428">
              <w:rPr>
                <w:rFonts w:ascii="Arial" w:eastAsiaTheme="minorEastAsia" w:hAnsi="Arial" w:cs="Arial"/>
                <w:lang w:eastAsia="zh-CN"/>
              </w:rPr>
              <w:t xml:space="preserve">NW restriction to guarantee that Dedicated SL-PRS resource pool is not configured in the slots colliding with </w:t>
            </w:r>
            <w:bookmarkStart w:id="2" w:name="_Hlk183123269"/>
            <w:r w:rsidRPr="00023428">
              <w:rPr>
                <w:rFonts w:ascii="Arial" w:eastAsiaTheme="minorEastAsia" w:hAnsi="Arial" w:cs="Arial"/>
                <w:lang w:eastAsia="zh-CN"/>
              </w:rPr>
              <w:t>slots (pre-)configured for any other resource pool(s) or S-SSB resource(s) of other SL carriers</w:t>
            </w:r>
            <w:bookmarkEnd w:id="2"/>
            <w:r w:rsidRPr="00023428">
              <w:rPr>
                <w:rFonts w:ascii="Arial" w:eastAsiaTheme="minorEastAsia" w:hAnsi="Arial" w:cs="Arial"/>
                <w:lang w:eastAsia="zh-CN"/>
              </w:rPr>
              <w:t>.</w:t>
            </w:r>
          </w:p>
          <w:p w14:paraId="57339FEA" w14:textId="60F94932" w:rsidR="00286EA6" w:rsidRPr="00CA5D85" w:rsidRDefault="00497A6E" w:rsidP="00032485">
            <w:pPr>
              <w:pStyle w:val="aa"/>
              <w:numPr>
                <w:ilvl w:val="0"/>
                <w:numId w:val="7"/>
              </w:numPr>
              <w:spacing w:after="120"/>
              <w:contextualSpacing w:val="0"/>
              <w:jc w:val="both"/>
              <w:rPr>
                <w:rFonts w:ascii="Arial" w:eastAsiaTheme="minorEastAsia" w:hAnsi="Arial"/>
                <w:lang w:eastAsia="zh-CN"/>
              </w:rPr>
            </w:pPr>
            <w:r w:rsidRPr="002201F0">
              <w:rPr>
                <w:rFonts w:ascii="Arial" w:eastAsiaTheme="minorEastAsia" w:hAnsi="Arial" w:cs="Arial"/>
                <w:b/>
                <w:bCs/>
                <w:lang w:eastAsia="zh-CN"/>
              </w:rPr>
              <w:t>Understanding 2</w:t>
            </w:r>
            <w:r>
              <w:rPr>
                <w:rFonts w:ascii="Arial" w:eastAsiaTheme="minorEastAsia" w:hAnsi="Arial" w:cs="Arial"/>
                <w:lang w:eastAsia="zh-CN"/>
              </w:rPr>
              <w:t xml:space="preserve">: </w:t>
            </w:r>
            <w:r w:rsidRPr="00023428">
              <w:rPr>
                <w:rFonts w:ascii="Arial" w:eastAsiaTheme="minorEastAsia" w:hAnsi="Arial" w:cs="Arial"/>
                <w:lang w:eastAsia="zh-CN"/>
              </w:rPr>
              <w:t xml:space="preserve">UE behaviour to select a dedicated SL-PRS resource pool </w:t>
            </w:r>
            <w:r>
              <w:rPr>
                <w:rFonts w:ascii="Arial" w:eastAsiaTheme="minorEastAsia" w:hAnsi="Arial" w:cs="Arial" w:hint="eastAsia"/>
                <w:lang w:eastAsia="zh-CN"/>
              </w:rPr>
              <w:t>for</w:t>
            </w:r>
            <w:r>
              <w:rPr>
                <w:rFonts w:ascii="Arial" w:eastAsiaTheme="minorEastAsia" w:hAnsi="Arial" w:cs="Arial"/>
                <w:lang w:eastAsia="zh-CN"/>
              </w:rPr>
              <w:t xml:space="preserve"> </w:t>
            </w:r>
            <w:r>
              <w:rPr>
                <w:rFonts w:ascii="Arial" w:eastAsiaTheme="minorEastAsia" w:hAnsi="Arial"/>
                <w:lang w:eastAsia="zh-CN"/>
              </w:rPr>
              <w:t>SL-PRS transmission/reception,</w:t>
            </w:r>
            <w:r w:rsidRPr="00023428">
              <w:rPr>
                <w:rFonts w:ascii="Arial" w:eastAsiaTheme="minorEastAsia" w:hAnsi="Arial" w:cs="Arial"/>
                <w:lang w:eastAsia="zh-CN"/>
              </w:rPr>
              <w:t xml:space="preserve"> which is </w:t>
            </w:r>
            <w:bookmarkStart w:id="3" w:name="_Hlk189727194"/>
            <w:r w:rsidRPr="00023428">
              <w:rPr>
                <w:rFonts w:ascii="Arial" w:eastAsiaTheme="minorEastAsia" w:hAnsi="Arial" w:cs="Arial"/>
                <w:lang w:eastAsia="zh-CN"/>
              </w:rPr>
              <w:t xml:space="preserve">configured in the slot that does not </w:t>
            </w:r>
            <w:bookmarkStart w:id="4" w:name="_Hlk189727223"/>
            <w:r w:rsidRPr="00023428">
              <w:rPr>
                <w:rFonts w:ascii="Arial" w:eastAsiaTheme="minorEastAsia" w:hAnsi="Arial" w:cs="Arial"/>
                <w:lang w:eastAsia="zh-CN"/>
              </w:rPr>
              <w:t>collide with any slot (pre-)configured for any other resource pool(s)</w:t>
            </w:r>
            <w:bookmarkEnd w:id="3"/>
            <w:r w:rsidRPr="00023428">
              <w:rPr>
                <w:rFonts w:ascii="Arial" w:eastAsiaTheme="minorEastAsia" w:hAnsi="Arial" w:cs="Arial"/>
                <w:lang w:eastAsia="zh-CN"/>
              </w:rPr>
              <w:t xml:space="preserve"> or S-SSB resource(s) in other SL carriers</w:t>
            </w:r>
            <w:bookmarkEnd w:id="4"/>
            <w:r w:rsidRPr="00023428">
              <w:rPr>
                <w:rFonts w:ascii="Arial" w:eastAsiaTheme="minorEastAsia" w:hAnsi="Arial" w:cs="Arial"/>
                <w:lang w:eastAsia="zh-CN"/>
              </w:rPr>
              <w:t>.</w:t>
            </w:r>
          </w:p>
          <w:p w14:paraId="5679F760" w14:textId="77777777" w:rsidR="00CA5D85" w:rsidRPr="00CA5D85" w:rsidRDefault="00CA5D85" w:rsidP="00CA5D85">
            <w:pPr>
              <w:pStyle w:val="aa"/>
              <w:spacing w:after="120"/>
              <w:ind w:left="420"/>
              <w:contextualSpacing w:val="0"/>
              <w:jc w:val="both"/>
              <w:rPr>
                <w:rFonts w:ascii="Arial" w:eastAsiaTheme="minorEastAsia" w:hAnsi="Arial"/>
                <w:lang w:eastAsia="zh-CN"/>
              </w:rPr>
            </w:pPr>
          </w:p>
          <w:p w14:paraId="549B3915" w14:textId="4933DC4F" w:rsidR="00CA5D85" w:rsidRPr="00CA5D85" w:rsidRDefault="00CA5D85" w:rsidP="0014096C">
            <w:pPr>
              <w:spacing w:after="120"/>
              <w:ind w:left="993" w:hanging="993"/>
              <w:rPr>
                <w:rFonts w:ascii="Arial" w:eastAsiaTheme="minorEastAsia" w:hAnsi="Arial"/>
                <w:lang w:eastAsia="zh-CN"/>
              </w:rPr>
            </w:pPr>
            <w:r w:rsidRPr="00CA5D85">
              <w:rPr>
                <w:rFonts w:ascii="Arial" w:hAnsi="Arial" w:cs="Arial"/>
                <w:b/>
                <w:highlight w:val="cyan"/>
              </w:rPr>
              <w:t xml:space="preserve">ACTION: </w:t>
            </w:r>
            <w:r w:rsidRPr="00CA5D85">
              <w:rPr>
                <w:rFonts w:ascii="Arial" w:hAnsi="Arial" w:cs="Arial"/>
                <w:highlight w:val="cyan"/>
              </w:rPr>
              <w:t xml:space="preserve">RAN2 kindly asks RAN1 to feedback on which understanding </w:t>
            </w:r>
            <w:bookmarkStart w:id="5" w:name="_Hlk189727449"/>
            <w:r w:rsidRPr="00CA5D85">
              <w:rPr>
                <w:rFonts w:ascii="Arial" w:hAnsi="Arial" w:cs="Arial"/>
                <w:highlight w:val="cyan"/>
              </w:rPr>
              <w:t>fits the original intention of the agreement.</w:t>
            </w:r>
            <w:bookmarkEnd w:id="5"/>
          </w:p>
        </w:tc>
      </w:tr>
    </w:tbl>
    <w:bookmarkEnd w:id="0"/>
    <w:p w14:paraId="45F2AA10" w14:textId="1DADE938" w:rsidR="00FC0474" w:rsidRDefault="00E646A7" w:rsidP="00286EA6">
      <w:pPr>
        <w:pStyle w:val="00Text"/>
        <w:spacing w:before="240"/>
      </w:pPr>
      <w:r>
        <w:t xml:space="preserve">In this contribution, we </w:t>
      </w:r>
      <w:r w:rsidR="00EC6FC7">
        <w:t>discuss the question</w:t>
      </w:r>
      <w:r w:rsidR="001376E7">
        <w:t xml:space="preserve"> and </w:t>
      </w:r>
      <w:r w:rsidR="005E2045">
        <w:t>propose</w:t>
      </w:r>
      <w:r w:rsidR="001376E7">
        <w:t xml:space="preserve"> </w:t>
      </w:r>
      <w:r>
        <w:t xml:space="preserve">our reply to </w:t>
      </w:r>
      <w:r w:rsidR="00DC34F6">
        <w:rPr>
          <w:rFonts w:hint="eastAsia"/>
        </w:rPr>
        <w:t>the</w:t>
      </w:r>
      <w:r w:rsidR="00DC34F6">
        <w:t xml:space="preserve"> </w:t>
      </w:r>
      <w:r>
        <w:t xml:space="preserve">question. </w:t>
      </w:r>
    </w:p>
    <w:p w14:paraId="0F2A2B2C" w14:textId="038721D8" w:rsidR="00377919" w:rsidRDefault="0089018C">
      <w:pPr>
        <w:pStyle w:val="1"/>
        <w:spacing w:after="120"/>
        <w:ind w:left="795" w:hangingChars="283" w:hanging="795"/>
        <w:rPr>
          <w:rFonts w:eastAsia="宋体"/>
          <w:lang w:eastAsia="zh-CN"/>
        </w:rPr>
      </w:pPr>
      <w:r>
        <w:rPr>
          <w:rFonts w:eastAsia="宋体"/>
          <w:lang w:eastAsia="zh-CN"/>
        </w:rPr>
        <w:t>Discussion</w:t>
      </w:r>
    </w:p>
    <w:p w14:paraId="7944DA10" w14:textId="5A4A41DC" w:rsidR="00741FF3" w:rsidRDefault="00741FF3" w:rsidP="003E413A">
      <w:pPr>
        <w:spacing w:before="240" w:line="360" w:lineRule="auto"/>
        <w:rPr>
          <w:rFonts w:eastAsia="宋体"/>
          <w:lang w:val="en-US" w:eastAsia="zh-CN"/>
        </w:rPr>
      </w:pPr>
      <w:r>
        <w:rPr>
          <w:rFonts w:eastAsia="宋体" w:hint="eastAsia"/>
          <w:lang w:val="en-US" w:eastAsia="zh-CN"/>
        </w:rPr>
        <w:t>F</w:t>
      </w:r>
      <w:r>
        <w:rPr>
          <w:rFonts w:eastAsia="宋体"/>
          <w:lang w:val="en-US" w:eastAsia="zh-CN"/>
        </w:rPr>
        <w:t>irst of all, when RAN1 made the working assumption and agreement</w:t>
      </w:r>
      <w:r w:rsidRPr="00741FF3">
        <w:rPr>
          <w:rFonts w:eastAsia="宋体"/>
          <w:lang w:val="en-US" w:eastAsia="zh-CN"/>
        </w:rPr>
        <w:t xml:space="preserve"> </w:t>
      </w:r>
      <w:r>
        <w:rPr>
          <w:rFonts w:eastAsia="宋体"/>
          <w:lang w:val="en-US" w:eastAsia="zh-CN"/>
        </w:rPr>
        <w:t xml:space="preserve">below (also cited in the LS) how to guarantee </w:t>
      </w:r>
      <w:r w:rsidRPr="00741FF3">
        <w:rPr>
          <w:rFonts w:eastAsia="宋体"/>
          <w:lang w:val="en-US" w:eastAsia="zh-CN"/>
        </w:rPr>
        <w:t>the slots (pre)configured for the dedicated SL PRS resource pool do not collide with the slots (pre)configured for any other resource pool or S-SSB resource(s) in other carriers</w:t>
      </w:r>
      <w:r>
        <w:rPr>
          <w:rFonts w:eastAsia="宋体"/>
          <w:lang w:val="en-US" w:eastAsia="zh-CN"/>
        </w:rPr>
        <w:t xml:space="preserve"> was not </w:t>
      </w:r>
      <w:r w:rsidR="00923441">
        <w:rPr>
          <w:rFonts w:eastAsia="宋体"/>
          <w:lang w:val="en-US" w:eastAsia="zh-CN"/>
        </w:rPr>
        <w:t>extensively discussed.</w:t>
      </w:r>
    </w:p>
    <w:p w14:paraId="645AAE8A" w14:textId="56D2DAC5" w:rsidR="00C20BC8" w:rsidRDefault="00923441" w:rsidP="003E413A">
      <w:pPr>
        <w:spacing w:before="240" w:line="360" w:lineRule="auto"/>
        <w:rPr>
          <w:rFonts w:eastAsia="宋体"/>
          <w:lang w:val="en-US" w:eastAsia="zh-CN"/>
        </w:rPr>
      </w:pPr>
      <w:r>
        <w:rPr>
          <w:rFonts w:eastAsia="宋体"/>
          <w:lang w:val="en-US" w:eastAsia="zh-CN"/>
        </w:rPr>
        <w:t>However, according to the agreement</w:t>
      </w:r>
      <w:r w:rsidR="00C20BC8">
        <w:rPr>
          <w:rFonts w:eastAsia="宋体"/>
          <w:lang w:val="en-US" w:eastAsia="zh-CN"/>
        </w:rPr>
        <w:t xml:space="preserve">, if </w:t>
      </w:r>
      <w:r>
        <w:rPr>
          <w:rFonts w:eastAsia="宋体"/>
          <w:lang w:val="en-US" w:eastAsia="zh-CN"/>
        </w:rPr>
        <w:t xml:space="preserve">a </w:t>
      </w:r>
      <w:r w:rsidR="00C20BC8">
        <w:rPr>
          <w:rFonts w:eastAsia="宋体"/>
          <w:lang w:val="en-US" w:eastAsia="zh-CN"/>
        </w:rPr>
        <w:t>UE support</w:t>
      </w:r>
      <w:r>
        <w:rPr>
          <w:rFonts w:eastAsia="宋体"/>
          <w:lang w:val="en-US" w:eastAsia="zh-CN"/>
        </w:rPr>
        <w:t>s</w:t>
      </w:r>
      <w:r w:rsidR="00C20BC8">
        <w:rPr>
          <w:rFonts w:eastAsia="宋体"/>
          <w:lang w:val="en-US" w:eastAsia="zh-CN"/>
        </w:rPr>
        <w:t xml:space="preserve"> SL PRS transmission/reception in a band (pre-)configured with SL CA in a dedicated resource pool,</w:t>
      </w:r>
      <w:r w:rsidR="00CA5D85" w:rsidRPr="00CA5D85">
        <w:rPr>
          <w:rFonts w:eastAsia="宋体"/>
          <w:lang w:val="en-US" w:eastAsia="zh-CN"/>
        </w:rPr>
        <w:t xml:space="preserve"> </w:t>
      </w:r>
      <w:r w:rsidR="00C20BC8">
        <w:rPr>
          <w:rFonts w:eastAsia="宋体"/>
          <w:lang w:val="en-US" w:eastAsia="zh-CN"/>
        </w:rPr>
        <w:t xml:space="preserve">it is required that </w:t>
      </w:r>
      <w:r w:rsidR="00CA5D85" w:rsidRPr="00CA5D85">
        <w:rPr>
          <w:rFonts w:eastAsia="宋体"/>
          <w:lang w:val="en-US" w:eastAsia="zh-CN"/>
        </w:rPr>
        <w:t>the slots (pre)configured for the dedicated SL PRS resource pool</w:t>
      </w:r>
      <w:r w:rsidR="00CA5D85" w:rsidRPr="00923441">
        <w:rPr>
          <w:rFonts w:eastAsia="宋体"/>
          <w:lang w:val="en-US" w:eastAsia="zh-CN"/>
        </w:rPr>
        <w:t xml:space="preserve"> do not collide with </w:t>
      </w:r>
      <w:r w:rsidR="00CA5D85" w:rsidRPr="00CA5D85">
        <w:rPr>
          <w:rFonts w:eastAsia="宋体"/>
          <w:lang w:val="en-US" w:eastAsia="zh-CN"/>
        </w:rPr>
        <w:t>the slots (pre)configured for any other resource pool or S-SSB resource(s) in other carriers</w:t>
      </w:r>
      <w:r w:rsidR="00A32031">
        <w:rPr>
          <w:rFonts w:eastAsia="宋体" w:hint="eastAsia"/>
          <w:lang w:val="en-US" w:eastAsia="zh-CN"/>
        </w:rPr>
        <w:t>.</w:t>
      </w:r>
      <w:r w:rsidR="00CA5D85">
        <w:rPr>
          <w:rFonts w:eastAsia="宋体"/>
          <w:lang w:val="en-US" w:eastAsia="zh-CN"/>
        </w:rPr>
        <w:t xml:space="preserve"> </w:t>
      </w:r>
      <w:r w:rsidR="00C20BC8">
        <w:rPr>
          <w:rFonts w:eastAsia="宋体"/>
          <w:lang w:val="en-US" w:eastAsia="zh-CN"/>
        </w:rPr>
        <w:t>In another words, if any</w:t>
      </w:r>
      <w:r w:rsidR="00C20BC8" w:rsidRPr="00CA5D85">
        <w:rPr>
          <w:rFonts w:eastAsia="宋体"/>
          <w:lang w:val="en-US" w:eastAsia="zh-CN"/>
        </w:rPr>
        <w:t xml:space="preserve"> slot (pre)configured for the dedicated SL PRS resource pool </w:t>
      </w:r>
      <w:r w:rsidR="00C20BC8" w:rsidRPr="00CA5D85">
        <w:rPr>
          <w:rFonts w:eastAsia="宋体"/>
          <w:b/>
          <w:bCs/>
          <w:lang w:val="en-US" w:eastAsia="zh-CN"/>
        </w:rPr>
        <w:t>collide</w:t>
      </w:r>
      <w:r w:rsidR="00C20BC8">
        <w:rPr>
          <w:rFonts w:eastAsia="宋体"/>
          <w:b/>
          <w:bCs/>
          <w:lang w:val="en-US" w:eastAsia="zh-CN"/>
        </w:rPr>
        <w:t>s</w:t>
      </w:r>
      <w:r w:rsidR="00C20BC8" w:rsidRPr="00CA5D85">
        <w:rPr>
          <w:rFonts w:eastAsia="宋体"/>
          <w:b/>
          <w:bCs/>
          <w:lang w:val="en-US" w:eastAsia="zh-CN"/>
        </w:rPr>
        <w:t xml:space="preserve"> with</w:t>
      </w:r>
      <w:r w:rsidR="00C20BC8" w:rsidRPr="00CA5D85">
        <w:rPr>
          <w:rFonts w:eastAsia="宋体"/>
          <w:lang w:val="en-US" w:eastAsia="zh-CN"/>
        </w:rPr>
        <w:t xml:space="preserve"> </w:t>
      </w:r>
      <w:r w:rsidR="00C20BC8">
        <w:rPr>
          <w:rFonts w:eastAsia="宋体"/>
          <w:lang w:val="en-US" w:eastAsia="zh-CN"/>
        </w:rPr>
        <w:t>a</w:t>
      </w:r>
      <w:r w:rsidR="00C20BC8" w:rsidRPr="00CA5D85">
        <w:rPr>
          <w:rFonts w:eastAsia="宋体"/>
          <w:lang w:val="en-US" w:eastAsia="zh-CN"/>
        </w:rPr>
        <w:t xml:space="preserve"> slot (pre)configured for any other resource pool or S-SSB resource(s) in other carriers</w:t>
      </w:r>
      <w:r w:rsidR="00C20BC8">
        <w:rPr>
          <w:rFonts w:eastAsia="宋体"/>
          <w:lang w:val="en-US" w:eastAsia="zh-CN"/>
        </w:rPr>
        <w:t xml:space="preserve">, the </w:t>
      </w:r>
      <w:r w:rsidR="00C20BC8" w:rsidRPr="00CA5D85">
        <w:rPr>
          <w:rFonts w:eastAsia="宋体"/>
          <w:lang w:val="en-US" w:eastAsia="zh-CN"/>
        </w:rPr>
        <w:t>dedicated SL PRS resource pool</w:t>
      </w:r>
      <w:r w:rsidR="00C20BC8">
        <w:rPr>
          <w:rFonts w:eastAsia="宋体"/>
          <w:lang w:val="en-US" w:eastAsia="zh-CN"/>
        </w:rPr>
        <w:t xml:space="preserve"> would </w:t>
      </w:r>
      <w:r w:rsidR="008447E9" w:rsidRPr="00923441">
        <w:rPr>
          <w:rFonts w:eastAsia="宋体"/>
          <w:b/>
          <w:bCs/>
          <w:lang w:val="en-US" w:eastAsia="zh-CN"/>
        </w:rPr>
        <w:t>NOT</w:t>
      </w:r>
      <w:r w:rsidR="00C20BC8">
        <w:rPr>
          <w:rFonts w:eastAsia="宋体"/>
          <w:lang w:val="en-US" w:eastAsia="zh-CN"/>
        </w:rPr>
        <w:t xml:space="preserve"> be used for any SL PRS transmission/reception. </w:t>
      </w:r>
    </w:p>
    <w:p w14:paraId="7B422F93" w14:textId="58B784D0" w:rsidR="00A32031" w:rsidRDefault="008447E9" w:rsidP="003E413A">
      <w:pPr>
        <w:spacing w:before="240" w:line="360" w:lineRule="auto"/>
        <w:rPr>
          <w:rFonts w:eastAsia="宋体"/>
          <w:lang w:val="en-US" w:eastAsia="zh-CN"/>
        </w:rPr>
      </w:pPr>
      <w:r>
        <w:rPr>
          <w:rFonts w:eastAsia="宋体"/>
          <w:lang w:val="en-US" w:eastAsia="zh-CN"/>
        </w:rPr>
        <w:t>Therefore, if</w:t>
      </w:r>
      <w:r w:rsidR="00CA5D85">
        <w:rPr>
          <w:rFonts w:eastAsia="宋体"/>
          <w:lang w:val="en-US" w:eastAsia="zh-CN"/>
        </w:rPr>
        <w:t xml:space="preserve"> following the direction of Understanding 2 in the LS</w:t>
      </w:r>
      <w:r>
        <w:rPr>
          <w:rFonts w:eastAsia="宋体"/>
          <w:lang w:val="en-US" w:eastAsia="zh-CN"/>
        </w:rPr>
        <w:t>, it</w:t>
      </w:r>
      <w:r w:rsidR="00CA5D85">
        <w:rPr>
          <w:rFonts w:eastAsia="宋体"/>
          <w:lang w:val="en-US" w:eastAsia="zh-CN"/>
        </w:rPr>
        <w:t xml:space="preserve"> </w:t>
      </w:r>
      <w:r>
        <w:rPr>
          <w:rFonts w:eastAsia="宋体"/>
          <w:lang w:val="en-US" w:eastAsia="zh-CN"/>
        </w:rPr>
        <w:t xml:space="preserve">may result in that the </w:t>
      </w:r>
      <w:r w:rsidRPr="00CA5D85">
        <w:rPr>
          <w:rFonts w:eastAsia="宋体"/>
          <w:lang w:val="en-US" w:eastAsia="zh-CN"/>
        </w:rPr>
        <w:t>dedicated SL PRS resource pool</w:t>
      </w:r>
      <w:r>
        <w:rPr>
          <w:rFonts w:eastAsia="宋体"/>
          <w:lang w:val="en-US" w:eastAsia="zh-CN"/>
        </w:rPr>
        <w:t xml:space="preserve"> with</w:t>
      </w:r>
      <w:r w:rsidRPr="008447E9">
        <w:rPr>
          <w:rFonts w:eastAsia="宋体"/>
          <w:lang w:val="en-US" w:eastAsia="zh-CN"/>
        </w:rPr>
        <w:t xml:space="preserve"> </w:t>
      </w:r>
      <w:r>
        <w:rPr>
          <w:rFonts w:eastAsia="宋体"/>
          <w:lang w:val="en-US" w:eastAsia="zh-CN"/>
        </w:rPr>
        <w:t xml:space="preserve">one or multiple </w:t>
      </w:r>
      <w:r w:rsidRPr="008447E9">
        <w:rPr>
          <w:rFonts w:eastAsia="宋体"/>
          <w:lang w:val="en-US" w:eastAsia="zh-CN"/>
        </w:rPr>
        <w:t>slot</w:t>
      </w:r>
      <w:r>
        <w:rPr>
          <w:rFonts w:eastAsia="宋体"/>
          <w:lang w:val="en-US" w:eastAsia="zh-CN"/>
        </w:rPr>
        <w:t>(s)</w:t>
      </w:r>
      <w:r w:rsidRPr="008447E9">
        <w:rPr>
          <w:rFonts w:eastAsia="宋体"/>
          <w:lang w:val="en-US" w:eastAsia="zh-CN"/>
        </w:rPr>
        <w:t xml:space="preserve"> collid</w:t>
      </w:r>
      <w:r>
        <w:rPr>
          <w:rFonts w:eastAsia="宋体"/>
          <w:lang w:val="en-US" w:eastAsia="zh-CN"/>
        </w:rPr>
        <w:t>ing</w:t>
      </w:r>
      <w:r w:rsidRPr="008447E9">
        <w:rPr>
          <w:rFonts w:eastAsia="宋体"/>
          <w:lang w:val="en-US" w:eastAsia="zh-CN"/>
        </w:rPr>
        <w:t xml:space="preserve"> with other resource pool(s) or S-SSB resource(s) in other SL carriers</w:t>
      </w:r>
      <w:r>
        <w:rPr>
          <w:rFonts w:eastAsia="宋体"/>
          <w:lang w:val="en-US" w:eastAsia="zh-CN"/>
        </w:rPr>
        <w:t xml:space="preserve"> would not be selected by any UE. In the sense, such kind of </w:t>
      </w:r>
      <w:r w:rsidRPr="00CA5D85">
        <w:rPr>
          <w:rFonts w:eastAsia="宋体"/>
          <w:lang w:val="en-US" w:eastAsia="zh-CN"/>
        </w:rPr>
        <w:t>dedicated SL PRS resource pool</w:t>
      </w:r>
      <w:r>
        <w:rPr>
          <w:rFonts w:eastAsia="宋体"/>
          <w:lang w:val="en-US" w:eastAsia="zh-CN"/>
        </w:rPr>
        <w:t xml:space="preserve"> should not be configured by NW.</w:t>
      </w:r>
    </w:p>
    <w:p w14:paraId="3BBA6136" w14:textId="77777777" w:rsidR="008447E9" w:rsidRPr="008447E9" w:rsidRDefault="008447E9" w:rsidP="003E413A">
      <w:pPr>
        <w:spacing w:before="240" w:line="360" w:lineRule="auto"/>
        <w:rPr>
          <w:rFonts w:eastAsia="宋体"/>
          <w:lang w:val="en-US" w:eastAsia="zh-CN"/>
        </w:rPr>
      </w:pPr>
    </w:p>
    <w:tbl>
      <w:tblPr>
        <w:tblStyle w:val="af3"/>
        <w:tblW w:w="0" w:type="auto"/>
        <w:tblLook w:val="04A0" w:firstRow="1" w:lastRow="0" w:firstColumn="1" w:lastColumn="0" w:noHBand="0" w:noVBand="1"/>
      </w:tblPr>
      <w:tblGrid>
        <w:gridCol w:w="9060"/>
      </w:tblGrid>
      <w:tr w:rsidR="00CA5D85" w14:paraId="0F05BEE1" w14:textId="77777777" w:rsidTr="006028AD">
        <w:tc>
          <w:tcPr>
            <w:tcW w:w="9060" w:type="dxa"/>
          </w:tcPr>
          <w:p w14:paraId="3387AA60" w14:textId="77777777" w:rsidR="00CA5D85" w:rsidRDefault="00CA5D85" w:rsidP="006028AD">
            <w:pPr>
              <w:jc w:val="both"/>
            </w:pPr>
            <w:r w:rsidRPr="00CA5D85">
              <w:rPr>
                <w:highlight w:val="darkYellow"/>
              </w:rPr>
              <w:t>Working assumption</w:t>
            </w:r>
            <w:r w:rsidRPr="00A720EF">
              <w:t>@</w:t>
            </w:r>
            <w:r>
              <w:t>RAN1#116 meeting</w:t>
            </w:r>
          </w:p>
          <w:p w14:paraId="76A0048E" w14:textId="77777777" w:rsidR="00CA5D85" w:rsidRPr="00B44094" w:rsidRDefault="00CA5D85" w:rsidP="006028AD">
            <w:pPr>
              <w:spacing w:after="160" w:line="259" w:lineRule="auto"/>
              <w:contextualSpacing/>
              <w:jc w:val="both"/>
              <w:rPr>
                <w:rFonts w:eastAsia="Times New Roman"/>
              </w:rPr>
            </w:pPr>
            <w:r>
              <w:t>In NR R</w:t>
            </w:r>
            <w:r w:rsidRPr="00B44094">
              <w:t xml:space="preserve">el-18, </w:t>
            </w:r>
            <w:bookmarkStart w:id="6" w:name="_Hlk183122566"/>
            <w:r w:rsidRPr="00B44094">
              <w:t xml:space="preserve">in a band </w:t>
            </w:r>
            <w:r w:rsidRPr="00B44094">
              <w:rPr>
                <w:rFonts w:eastAsia="Times New Roman"/>
              </w:rPr>
              <w:t>(pre)</w:t>
            </w:r>
            <w:r w:rsidRPr="00B44094">
              <w:t>configured with SL CA</w:t>
            </w:r>
            <w:bookmarkEnd w:id="6"/>
            <w:r w:rsidRPr="00B44094">
              <w:t>,</w:t>
            </w:r>
            <w:r w:rsidRPr="00B44094">
              <w:rPr>
                <w:rFonts w:eastAsia="Times New Roman"/>
              </w:rPr>
              <w:t xml:space="preserve"> SL PRS transmission /reception can be supported:</w:t>
            </w:r>
          </w:p>
          <w:p w14:paraId="73DBBA10" w14:textId="77777777" w:rsidR="00CA5D85" w:rsidRPr="00B44094" w:rsidRDefault="00CA5D85" w:rsidP="00032485">
            <w:pPr>
              <w:numPr>
                <w:ilvl w:val="0"/>
                <w:numId w:val="8"/>
              </w:numPr>
              <w:spacing w:after="160" w:line="252" w:lineRule="auto"/>
              <w:contextualSpacing/>
              <w:jc w:val="both"/>
              <w:rPr>
                <w:rFonts w:eastAsia="Times New Roman"/>
              </w:rPr>
            </w:pPr>
            <w:r w:rsidRPr="00B44094">
              <w:rPr>
                <w:rFonts w:eastAsia="Times New Roman"/>
              </w:rPr>
              <w:t>In a shared SL PRS resource pool in a single SL carrier.</w:t>
            </w:r>
          </w:p>
          <w:p w14:paraId="4F7DE907" w14:textId="77777777" w:rsidR="00CA5D85" w:rsidRPr="00B44094" w:rsidRDefault="00CA5D85" w:rsidP="00032485">
            <w:pPr>
              <w:numPr>
                <w:ilvl w:val="1"/>
                <w:numId w:val="8"/>
              </w:numPr>
              <w:spacing w:after="160" w:line="252" w:lineRule="auto"/>
              <w:contextualSpacing/>
              <w:jc w:val="both"/>
              <w:rPr>
                <w:rFonts w:eastAsia="Times New Roman"/>
              </w:rPr>
            </w:pPr>
            <w:r w:rsidRPr="00B44094">
              <w:rPr>
                <w:rFonts w:eastAsia="Times New Roman"/>
              </w:rPr>
              <w:t>Tx power control follows the rule defined for SL CA in NR Rel-18</w:t>
            </w:r>
          </w:p>
          <w:p w14:paraId="2C619D11" w14:textId="77777777" w:rsidR="00CA5D85" w:rsidRPr="00B44094" w:rsidRDefault="00CA5D85" w:rsidP="00032485">
            <w:pPr>
              <w:numPr>
                <w:ilvl w:val="0"/>
                <w:numId w:val="8"/>
              </w:numPr>
              <w:spacing w:after="160" w:line="252" w:lineRule="auto"/>
              <w:contextualSpacing/>
              <w:jc w:val="both"/>
              <w:rPr>
                <w:rFonts w:eastAsia="Times New Roman"/>
                <w:highlight w:val="yellow"/>
              </w:rPr>
            </w:pPr>
            <w:bookmarkStart w:id="7" w:name="_Hlk189726256"/>
            <w:r w:rsidRPr="00B44094">
              <w:rPr>
                <w:rFonts w:eastAsia="Times New Roman"/>
                <w:highlight w:val="yellow"/>
              </w:rPr>
              <w:t xml:space="preserve">In a dedicated SL PRS resource pool in a single SL carrier when </w:t>
            </w:r>
            <w:bookmarkStart w:id="8" w:name="_Hlk189727632"/>
            <w:r w:rsidRPr="00B44094">
              <w:rPr>
                <w:rFonts w:eastAsia="Times New Roman"/>
                <w:highlight w:val="yellow"/>
              </w:rPr>
              <w:t>the slots (pre)configured for the dedicated SL PRS resource pool do not collide with the slots (pre)configured for any other resource pool or S-SSB resource(s) in other carriers</w:t>
            </w:r>
            <w:bookmarkEnd w:id="7"/>
            <w:bookmarkEnd w:id="8"/>
            <w:r w:rsidRPr="00B44094">
              <w:rPr>
                <w:rFonts w:eastAsia="Times New Roman"/>
                <w:highlight w:val="yellow"/>
              </w:rPr>
              <w:t>.</w:t>
            </w:r>
          </w:p>
          <w:p w14:paraId="37D361C1" w14:textId="77777777" w:rsidR="00CA5D85" w:rsidRPr="00B44094" w:rsidRDefault="00CA5D85" w:rsidP="00032485">
            <w:pPr>
              <w:numPr>
                <w:ilvl w:val="0"/>
                <w:numId w:val="8"/>
              </w:numPr>
              <w:spacing w:after="160" w:line="252" w:lineRule="auto"/>
              <w:contextualSpacing/>
              <w:jc w:val="both"/>
              <w:rPr>
                <w:rFonts w:eastAsia="Times New Roman"/>
              </w:rPr>
            </w:pPr>
            <w:r w:rsidRPr="00B44094">
              <w:rPr>
                <w:rFonts w:eastAsia="Times New Roman"/>
              </w:rPr>
              <w:t>FFS: new UE capability(ies) are defined for this combination of features</w:t>
            </w:r>
          </w:p>
          <w:p w14:paraId="4359F504" w14:textId="77777777" w:rsidR="00CA5D85" w:rsidRDefault="00CA5D85" w:rsidP="006028AD">
            <w:pPr>
              <w:contextualSpacing/>
              <w:jc w:val="both"/>
            </w:pPr>
            <w:r w:rsidRPr="00B44094">
              <w:t>Note: whether this combination of features is supported in Rel-18 requires a conclusion</w:t>
            </w:r>
            <w:r>
              <w:t xml:space="preserve"> on whether to introduce new UE capability(ies). No specification work until the FFS is resolved.</w:t>
            </w:r>
          </w:p>
          <w:p w14:paraId="6D19745D" w14:textId="77777777" w:rsidR="00CA5D85" w:rsidRDefault="00CA5D85" w:rsidP="006028AD">
            <w:pPr>
              <w:contextualSpacing/>
              <w:jc w:val="both"/>
            </w:pPr>
          </w:p>
          <w:p w14:paraId="049212CB" w14:textId="77777777" w:rsidR="00CA5D85" w:rsidRPr="00651D49" w:rsidRDefault="00CA5D85" w:rsidP="006028AD">
            <w:pPr>
              <w:tabs>
                <w:tab w:val="left" w:pos="799"/>
                <w:tab w:val="left" w:pos="1598"/>
                <w:tab w:val="left" w:pos="2397"/>
                <w:tab w:val="left" w:pos="3196"/>
                <w:tab w:val="left" w:pos="3995"/>
                <w:tab w:val="left" w:pos="4794"/>
                <w:tab w:val="left" w:pos="5593"/>
                <w:tab w:val="left" w:pos="6392"/>
                <w:tab w:val="left" w:pos="7191"/>
                <w:tab w:val="left" w:pos="7990"/>
                <w:tab w:val="left" w:pos="8567"/>
              </w:tabs>
              <w:jc w:val="both"/>
              <w:rPr>
                <w:lang w:eastAsia="x-none"/>
              </w:rPr>
            </w:pPr>
            <w:r w:rsidRPr="00CA5D85">
              <w:rPr>
                <w:highlight w:val="green"/>
                <w:lang w:eastAsia="x-none"/>
              </w:rPr>
              <w:t>Agreement</w:t>
            </w:r>
            <w:r w:rsidRPr="00A720EF">
              <w:t>@</w:t>
            </w:r>
            <w:r>
              <w:t>RAN1#116bis meeting</w:t>
            </w:r>
          </w:p>
          <w:p w14:paraId="72E7A4B9" w14:textId="77777777" w:rsidR="00CA5D85" w:rsidRPr="00651D49" w:rsidRDefault="00CA5D85" w:rsidP="006028AD">
            <w:pPr>
              <w:spacing w:after="160" w:line="259" w:lineRule="auto"/>
              <w:contextualSpacing/>
              <w:jc w:val="both"/>
              <w:rPr>
                <w:rFonts w:cs="Batang"/>
                <w:bCs/>
                <w:iCs/>
                <w:lang w:eastAsia="ko-KR"/>
              </w:rPr>
            </w:pPr>
            <w:r w:rsidRPr="00651D49">
              <w:rPr>
                <w:bCs/>
                <w:iCs/>
                <w:lang w:eastAsia="ko-KR"/>
              </w:rPr>
              <w:t xml:space="preserve">For a band configured with SL CA, confirm the related working assumption from RAN1 #116 with the </w:t>
            </w:r>
            <w:r w:rsidRPr="00651D49">
              <w:rPr>
                <w:rFonts w:cs="Batang"/>
                <w:bCs/>
                <w:iCs/>
                <w:lang w:eastAsia="ko-KR"/>
              </w:rPr>
              <w:t>introduction of the following new UE capabilities:</w:t>
            </w:r>
          </w:p>
          <w:p w14:paraId="3BA74924" w14:textId="77777777" w:rsidR="00CA5D85" w:rsidRPr="00651D49" w:rsidRDefault="00CA5D85" w:rsidP="00032485">
            <w:pPr>
              <w:numPr>
                <w:ilvl w:val="1"/>
                <w:numId w:val="9"/>
              </w:numPr>
              <w:spacing w:after="160" w:line="259" w:lineRule="auto"/>
              <w:ind w:left="960" w:hanging="480"/>
              <w:contextualSpacing/>
              <w:jc w:val="both"/>
              <w:rPr>
                <w:rFonts w:cs="Batang"/>
                <w:bCs/>
                <w:iCs/>
                <w:lang w:eastAsia="ko-KR"/>
              </w:rPr>
            </w:pPr>
            <w:r w:rsidRPr="00651D49">
              <w:rPr>
                <w:rFonts w:cs="Batang"/>
                <w:bCs/>
                <w:iCs/>
                <w:lang w:eastAsia="ko-KR"/>
              </w:rPr>
              <w:t>One UE capability for SL PRS transmission</w:t>
            </w:r>
            <w:r w:rsidRPr="00651D49">
              <w:rPr>
                <w:rFonts w:eastAsia="等线" w:cs="Batang"/>
                <w:bCs/>
                <w:iCs/>
              </w:rPr>
              <w:t xml:space="preserve"> for a band configured with SL CA</w:t>
            </w:r>
          </w:p>
          <w:p w14:paraId="1BADAE57" w14:textId="77777777" w:rsidR="00CA5D85" w:rsidRPr="00651D49" w:rsidRDefault="00CA5D85" w:rsidP="00032485">
            <w:pPr>
              <w:numPr>
                <w:ilvl w:val="1"/>
                <w:numId w:val="9"/>
              </w:numPr>
              <w:spacing w:after="160" w:line="259" w:lineRule="auto"/>
              <w:ind w:left="960" w:hanging="480"/>
              <w:contextualSpacing/>
              <w:jc w:val="both"/>
              <w:rPr>
                <w:bCs/>
                <w:iCs/>
                <w:lang w:eastAsia="ko-KR"/>
              </w:rPr>
            </w:pPr>
            <w:r w:rsidRPr="00651D49">
              <w:rPr>
                <w:rFonts w:eastAsia="等线" w:cs="Batang" w:hint="eastAsia"/>
                <w:bCs/>
                <w:iCs/>
              </w:rPr>
              <w:t>O</w:t>
            </w:r>
            <w:r w:rsidRPr="00651D49">
              <w:rPr>
                <w:rFonts w:eastAsia="等线" w:cs="Batang"/>
                <w:bCs/>
                <w:iCs/>
              </w:rPr>
              <w:t>ne UE capability for SL PRS reception for a band configured with SL CA</w:t>
            </w:r>
          </w:p>
          <w:p w14:paraId="71060549" w14:textId="77777777" w:rsidR="00CA5D85" w:rsidRPr="00B44094" w:rsidRDefault="00CA5D85" w:rsidP="00032485">
            <w:pPr>
              <w:widowControl w:val="0"/>
              <w:numPr>
                <w:ilvl w:val="1"/>
                <w:numId w:val="9"/>
              </w:numPr>
              <w:spacing w:after="160" w:line="259" w:lineRule="auto"/>
              <w:ind w:left="960" w:hanging="480"/>
              <w:contextualSpacing/>
              <w:jc w:val="both"/>
              <w:rPr>
                <w:bCs/>
                <w:iCs/>
                <w:lang w:eastAsia="ko-KR"/>
              </w:rPr>
            </w:pPr>
            <w:r w:rsidRPr="00651D49">
              <w:rPr>
                <w:rFonts w:hint="eastAsia"/>
                <w:bCs/>
                <w:iCs/>
                <w:lang w:eastAsia="ko-KR"/>
              </w:rPr>
              <w:t>N</w:t>
            </w:r>
            <w:r w:rsidRPr="00651D49">
              <w:rPr>
                <w:bCs/>
                <w:iCs/>
                <w:lang w:eastAsia="ko-KR"/>
              </w:rPr>
              <w:t>ote: there will not be two separate FG components for shared RP and dedicated RP</w:t>
            </w:r>
          </w:p>
        </w:tc>
      </w:tr>
    </w:tbl>
    <w:p w14:paraId="2A8C5417" w14:textId="27BD2D03" w:rsidR="00DC1338" w:rsidRDefault="00741FF3" w:rsidP="00DC1338">
      <w:pPr>
        <w:spacing w:before="240" w:after="240"/>
        <w:rPr>
          <w:rFonts w:eastAsia="宋体"/>
          <w:lang w:val="en-US" w:eastAsia="zh-CN"/>
        </w:rPr>
      </w:pPr>
      <w:r>
        <w:rPr>
          <w:rFonts w:eastAsia="宋体"/>
          <w:lang w:val="en-US" w:eastAsia="zh-CN"/>
        </w:rPr>
        <w:t>Base on the analysis above we propose the following reply to RAN2:</w:t>
      </w:r>
    </w:p>
    <w:p w14:paraId="4121C98B" w14:textId="3D5ADB3E" w:rsidR="00DC1338" w:rsidRDefault="00DC1338" w:rsidP="00DC1338">
      <w:pPr>
        <w:pStyle w:val="04Proposal1"/>
        <w:spacing w:beforeLines="50" w:before="120" w:beforeAutospacing="0" w:after="120" w:afterAutospacing="0"/>
        <w:ind w:left="993" w:hanging="993"/>
        <w:rPr>
          <w:b w:val="0"/>
          <w:bCs w:val="0"/>
        </w:rPr>
      </w:pPr>
      <w:r>
        <w:rPr>
          <w:b w:val="0"/>
          <w:bCs w:val="0"/>
        </w:rPr>
        <w:t>Proposed reply:</w:t>
      </w:r>
    </w:p>
    <w:p w14:paraId="11F8E7A8" w14:textId="6D5D3832" w:rsidR="0091141B" w:rsidRPr="003314AF" w:rsidRDefault="00923441" w:rsidP="00032485">
      <w:pPr>
        <w:pStyle w:val="aa"/>
        <w:numPr>
          <w:ilvl w:val="0"/>
          <w:numId w:val="6"/>
        </w:numPr>
        <w:rPr>
          <w:rFonts w:eastAsia="宋体"/>
          <w:b/>
          <w:bCs/>
          <w:i/>
          <w:iCs/>
          <w:kern w:val="2"/>
          <w:lang w:eastAsia="zh-CN"/>
        </w:rPr>
      </w:pPr>
      <w:r>
        <w:rPr>
          <w:rFonts w:eastAsia="宋体"/>
          <w:b/>
          <w:bCs/>
          <w:i/>
          <w:iCs/>
          <w:kern w:val="2"/>
          <w:lang w:eastAsia="zh-CN"/>
        </w:rPr>
        <w:t>H</w:t>
      </w:r>
      <w:r w:rsidRPr="00923441">
        <w:rPr>
          <w:rFonts w:eastAsia="宋体"/>
          <w:b/>
          <w:bCs/>
          <w:i/>
          <w:iCs/>
          <w:kern w:val="2"/>
          <w:lang w:eastAsia="zh-CN"/>
        </w:rPr>
        <w:t>ow to guarantee the slots (pre)configured for the dedicated SL PRS resource pool do not collide with the slots (pre)configured for any other resource pool or S-SSB resource(s) in other carriers was not extensively discussed</w:t>
      </w:r>
      <w:r>
        <w:rPr>
          <w:rFonts w:eastAsia="宋体"/>
          <w:b/>
          <w:bCs/>
          <w:i/>
          <w:iCs/>
          <w:kern w:val="2"/>
          <w:lang w:eastAsia="zh-CN"/>
        </w:rPr>
        <w:t xml:space="preserve"> when RAN1 made the working assumption and agreement</w:t>
      </w:r>
      <w:r w:rsidRPr="00923441">
        <w:rPr>
          <w:rFonts w:eastAsia="宋体"/>
          <w:b/>
          <w:bCs/>
          <w:i/>
          <w:iCs/>
          <w:kern w:val="2"/>
          <w:lang w:eastAsia="zh-CN"/>
        </w:rPr>
        <w:t>.</w:t>
      </w:r>
      <w:r>
        <w:rPr>
          <w:rFonts w:eastAsia="宋体"/>
          <w:b/>
          <w:bCs/>
          <w:i/>
          <w:iCs/>
          <w:kern w:val="2"/>
          <w:lang w:eastAsia="zh-CN"/>
        </w:rPr>
        <w:t xml:space="preserve"> However, it is RAN1’s understanding that direction of </w:t>
      </w:r>
      <w:r w:rsidR="00741FF3" w:rsidRPr="00741FF3">
        <w:rPr>
          <w:rFonts w:eastAsia="宋体"/>
          <w:b/>
          <w:bCs/>
          <w:i/>
          <w:iCs/>
          <w:kern w:val="2"/>
          <w:lang w:eastAsia="zh-CN"/>
        </w:rPr>
        <w:t>Understanding 1</w:t>
      </w:r>
      <w:r w:rsidR="00741FF3">
        <w:rPr>
          <w:rFonts w:eastAsia="宋体"/>
          <w:b/>
          <w:bCs/>
          <w:i/>
          <w:iCs/>
          <w:kern w:val="2"/>
          <w:lang w:eastAsia="zh-CN"/>
        </w:rPr>
        <w:t xml:space="preserve"> </w:t>
      </w:r>
      <w:r>
        <w:rPr>
          <w:rFonts w:eastAsia="宋体"/>
          <w:b/>
          <w:bCs/>
          <w:i/>
          <w:iCs/>
          <w:kern w:val="2"/>
          <w:lang w:eastAsia="zh-CN"/>
        </w:rPr>
        <w:t>should be followed</w:t>
      </w:r>
      <w:r w:rsidR="0091141B">
        <w:rPr>
          <w:rFonts w:eastAsia="宋体" w:hint="eastAsia"/>
          <w:b/>
          <w:bCs/>
          <w:i/>
          <w:iCs/>
          <w:kern w:val="2"/>
          <w:lang w:eastAsia="zh-CN"/>
        </w:rPr>
        <w:t>.</w:t>
      </w:r>
    </w:p>
    <w:p w14:paraId="6C852964" w14:textId="77777777" w:rsidR="00377919" w:rsidRDefault="00377919" w:rsidP="006667FD">
      <w:pPr>
        <w:pStyle w:val="1"/>
        <w:spacing w:before="360" w:after="120"/>
        <w:ind w:left="795" w:hangingChars="283" w:hanging="795"/>
        <w:rPr>
          <w:rFonts w:eastAsia="宋体"/>
          <w:lang w:eastAsia="zh-CN"/>
        </w:rPr>
      </w:pPr>
      <w:r>
        <w:rPr>
          <w:rFonts w:eastAsia="宋体" w:hint="eastAsia"/>
          <w:lang w:eastAsia="zh-CN"/>
        </w:rPr>
        <w:t>Conclusion</w:t>
      </w:r>
    </w:p>
    <w:p w14:paraId="7166FA8C" w14:textId="53790192"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 </w:t>
      </w:r>
      <w:r w:rsidR="006E2BAB">
        <w:t xml:space="preserve">asked by </w:t>
      </w:r>
      <w:r w:rsidR="007B091C">
        <w:rPr>
          <w:rFonts w:eastAsiaTheme="minorEastAsia" w:hint="eastAsia"/>
          <w:lang w:eastAsia="zh-CN"/>
        </w:rPr>
        <w:t>RAN</w:t>
      </w:r>
      <w:r w:rsidR="006E2BAB">
        <w:t>2 to RAN</w:t>
      </w:r>
      <w:r w:rsidR="00175C2C">
        <w:t xml:space="preserve">1 </w:t>
      </w:r>
      <w:r w:rsidR="00017813">
        <w:rPr>
          <w:rFonts w:eastAsia="宋体"/>
          <w:szCs w:val="20"/>
          <w:lang w:eastAsia="zh-CN"/>
        </w:rPr>
        <w:t xml:space="preserve">and </w:t>
      </w:r>
      <w:r w:rsidR="005E2045">
        <w:rPr>
          <w:rFonts w:eastAsia="宋体"/>
          <w:szCs w:val="20"/>
          <w:lang w:eastAsia="zh-CN"/>
        </w:rPr>
        <w:t>proposed</w:t>
      </w:r>
      <w:r w:rsidR="00017813">
        <w:rPr>
          <w:rFonts w:eastAsia="宋体"/>
          <w:szCs w:val="20"/>
          <w:lang w:eastAsia="zh-CN"/>
        </w:rPr>
        <w:t xml:space="preserve"> </w:t>
      </w:r>
      <w:r w:rsidR="0074594A">
        <w:rPr>
          <w:rFonts w:eastAsia="宋体"/>
          <w:szCs w:val="20"/>
          <w:lang w:eastAsia="zh-CN"/>
        </w:rPr>
        <w:t>repl</w:t>
      </w:r>
      <w:r w:rsidR="006E2BAB">
        <w:rPr>
          <w:rFonts w:eastAsia="宋体"/>
          <w:szCs w:val="20"/>
          <w:lang w:eastAsia="zh-CN"/>
        </w:rPr>
        <w:t>y</w:t>
      </w:r>
      <w:r w:rsidR="00017813">
        <w:rPr>
          <w:rFonts w:eastAsia="宋体"/>
          <w:szCs w:val="20"/>
          <w:lang w:eastAsia="zh-CN"/>
        </w:rPr>
        <w:t xml:space="preserve"> </w:t>
      </w:r>
      <w:r w:rsidR="006667FD">
        <w:rPr>
          <w:rFonts w:eastAsia="宋体"/>
          <w:szCs w:val="20"/>
          <w:lang w:eastAsia="zh-CN"/>
        </w:rPr>
        <w:t xml:space="preserve">to </w:t>
      </w:r>
      <w:r w:rsidR="006E2BAB">
        <w:rPr>
          <w:rFonts w:eastAsia="宋体"/>
          <w:szCs w:val="20"/>
          <w:lang w:eastAsia="zh-CN"/>
        </w:rPr>
        <w:t xml:space="preserve">the </w:t>
      </w:r>
      <w:r w:rsidR="006667FD">
        <w:rPr>
          <w:rFonts w:eastAsia="宋体"/>
          <w:szCs w:val="20"/>
          <w:lang w:eastAsia="zh-CN"/>
        </w:rPr>
        <w:t xml:space="preserve">question </w:t>
      </w:r>
      <w:r w:rsidR="00017813">
        <w:rPr>
          <w:rFonts w:eastAsia="宋体"/>
          <w:szCs w:val="20"/>
          <w:lang w:eastAsia="zh-CN"/>
        </w:rPr>
        <w:t>as below:</w:t>
      </w:r>
    </w:p>
    <w:p w14:paraId="74167ABE" w14:textId="77777777" w:rsidR="00923441" w:rsidRDefault="00923441" w:rsidP="00923441">
      <w:pPr>
        <w:pStyle w:val="04Proposal1"/>
        <w:spacing w:beforeLines="50" w:before="120" w:beforeAutospacing="0" w:after="120" w:afterAutospacing="0"/>
        <w:ind w:left="993" w:hanging="993"/>
        <w:rPr>
          <w:b w:val="0"/>
          <w:bCs w:val="0"/>
        </w:rPr>
      </w:pPr>
      <w:r>
        <w:rPr>
          <w:b w:val="0"/>
          <w:bCs w:val="0"/>
        </w:rPr>
        <w:t>Proposed reply:</w:t>
      </w:r>
    </w:p>
    <w:p w14:paraId="1D6FC828" w14:textId="7F6E13FD" w:rsidR="00923441" w:rsidRPr="003314AF" w:rsidRDefault="00923441" w:rsidP="00032485">
      <w:pPr>
        <w:pStyle w:val="aa"/>
        <w:numPr>
          <w:ilvl w:val="0"/>
          <w:numId w:val="6"/>
        </w:numPr>
        <w:rPr>
          <w:rFonts w:eastAsia="宋体"/>
          <w:b/>
          <w:bCs/>
          <w:i/>
          <w:iCs/>
          <w:kern w:val="2"/>
          <w:lang w:eastAsia="zh-CN"/>
        </w:rPr>
      </w:pPr>
      <w:r>
        <w:rPr>
          <w:rFonts w:eastAsia="宋体"/>
          <w:b/>
          <w:bCs/>
          <w:i/>
          <w:iCs/>
          <w:kern w:val="2"/>
          <w:lang w:eastAsia="zh-CN"/>
        </w:rPr>
        <w:t>H</w:t>
      </w:r>
      <w:r w:rsidRPr="00923441">
        <w:rPr>
          <w:rFonts w:eastAsia="宋体"/>
          <w:b/>
          <w:bCs/>
          <w:i/>
          <w:iCs/>
          <w:kern w:val="2"/>
          <w:lang w:eastAsia="zh-CN"/>
        </w:rPr>
        <w:t xml:space="preserve">ow to guarantee the slots (pre)configured for </w:t>
      </w:r>
      <w:r>
        <w:rPr>
          <w:rFonts w:eastAsia="宋体"/>
          <w:b/>
          <w:bCs/>
          <w:i/>
          <w:iCs/>
          <w:kern w:val="2"/>
          <w:lang w:eastAsia="zh-CN"/>
        </w:rPr>
        <w:t>a</w:t>
      </w:r>
      <w:r w:rsidRPr="00923441">
        <w:rPr>
          <w:rFonts w:eastAsia="宋体"/>
          <w:b/>
          <w:bCs/>
          <w:i/>
          <w:iCs/>
          <w:kern w:val="2"/>
          <w:lang w:eastAsia="zh-CN"/>
        </w:rPr>
        <w:t xml:space="preserve"> dedicated SL PRS resource pool do not collide with the slots (pre)configured for any other resource pool or S-SSB resource(s) in other carriers was not extensively discussed</w:t>
      </w:r>
      <w:r>
        <w:rPr>
          <w:rFonts w:eastAsia="宋体"/>
          <w:b/>
          <w:bCs/>
          <w:i/>
          <w:iCs/>
          <w:kern w:val="2"/>
          <w:lang w:eastAsia="zh-CN"/>
        </w:rPr>
        <w:t xml:space="preserve"> when RAN1 made the working assumption and agreement</w:t>
      </w:r>
      <w:r w:rsidRPr="00923441">
        <w:rPr>
          <w:rFonts w:eastAsia="宋体"/>
          <w:b/>
          <w:bCs/>
          <w:i/>
          <w:iCs/>
          <w:kern w:val="2"/>
          <w:lang w:eastAsia="zh-CN"/>
        </w:rPr>
        <w:t>.</w:t>
      </w:r>
      <w:r>
        <w:rPr>
          <w:rFonts w:eastAsia="宋体"/>
          <w:b/>
          <w:bCs/>
          <w:i/>
          <w:iCs/>
          <w:kern w:val="2"/>
          <w:lang w:eastAsia="zh-CN"/>
        </w:rPr>
        <w:t xml:space="preserve"> However, it is RAN1’s understanding that direction of </w:t>
      </w:r>
      <w:r w:rsidRPr="00741FF3">
        <w:rPr>
          <w:rFonts w:eastAsia="宋体"/>
          <w:b/>
          <w:bCs/>
          <w:i/>
          <w:iCs/>
          <w:kern w:val="2"/>
          <w:lang w:eastAsia="zh-CN"/>
        </w:rPr>
        <w:t>Understanding 1</w:t>
      </w:r>
      <w:r>
        <w:rPr>
          <w:rFonts w:eastAsia="宋体"/>
          <w:b/>
          <w:bCs/>
          <w:i/>
          <w:iCs/>
          <w:kern w:val="2"/>
          <w:lang w:eastAsia="zh-CN"/>
        </w:rPr>
        <w:t xml:space="preserve"> should be followed</w:t>
      </w:r>
      <w:r>
        <w:rPr>
          <w:rFonts w:eastAsia="宋体" w:hint="eastAsia"/>
          <w:b/>
          <w:bCs/>
          <w:i/>
          <w:iCs/>
          <w:kern w:val="2"/>
          <w:lang w:eastAsia="zh-CN"/>
        </w:rPr>
        <w:t>.</w:t>
      </w:r>
    </w:p>
    <w:p w14:paraId="71F75664" w14:textId="77777777" w:rsidR="00133D62" w:rsidRPr="00923441" w:rsidRDefault="00133D62" w:rsidP="00133D62">
      <w:pPr>
        <w:rPr>
          <w:b/>
          <w:bCs/>
          <w:i/>
        </w:rPr>
      </w:pPr>
    </w:p>
    <w:p w14:paraId="00C20596" w14:textId="47353557" w:rsidR="00377919" w:rsidRDefault="00377919">
      <w:pPr>
        <w:pStyle w:val="1"/>
      </w:pPr>
      <w:r>
        <w:t>References</w:t>
      </w:r>
    </w:p>
    <w:p w14:paraId="5DAEC5C6" w14:textId="328F7C17" w:rsidR="00475CAD" w:rsidRPr="00923441" w:rsidRDefault="00497A6E" w:rsidP="00923441">
      <w:pPr>
        <w:pStyle w:val="aa"/>
        <w:numPr>
          <w:ilvl w:val="0"/>
          <w:numId w:val="2"/>
        </w:numPr>
        <w:rPr>
          <w:rFonts w:ascii="Times New Roman" w:hAnsi="Times New Roman"/>
          <w:szCs w:val="20"/>
        </w:rPr>
      </w:pPr>
      <w:bookmarkStart w:id="9" w:name="_Ref158229465"/>
      <w:r w:rsidRPr="00497A6E">
        <w:rPr>
          <w:rFonts w:ascii="Times New Roman" w:hAnsi="Times New Roman"/>
          <w:szCs w:val="20"/>
        </w:rPr>
        <w:t>R1-2500014(R2-2411251) LS on co-existence of SL-CA and SL PRS transmission/reception in Dedicated SL-PRS resource pool</w:t>
      </w:r>
      <w:bookmarkEnd w:id="9"/>
    </w:p>
    <w:p w14:paraId="6AE00CC3" w14:textId="77777777" w:rsidR="000F1400" w:rsidRPr="00AF118B" w:rsidRDefault="000F1400" w:rsidP="00475CAD">
      <w:pPr>
        <w:jc w:val="both"/>
        <w:rPr>
          <w:rFonts w:eastAsiaTheme="minorEastAsia"/>
          <w:lang w:eastAsia="zh-CN"/>
        </w:rPr>
      </w:pPr>
    </w:p>
    <w:sectPr w:rsidR="000F1400" w:rsidRPr="00AF118B">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00A34" w14:textId="77777777" w:rsidR="00821602" w:rsidRDefault="00821602">
      <w:r>
        <w:separator/>
      </w:r>
    </w:p>
  </w:endnote>
  <w:endnote w:type="continuationSeparator" w:id="0">
    <w:p w14:paraId="52DF97C5" w14:textId="77777777" w:rsidR="00821602" w:rsidRDefault="00821602">
      <w:r>
        <w:continuationSeparator/>
      </w:r>
    </w:p>
  </w:endnote>
  <w:endnote w:type="continuationNotice" w:id="1">
    <w:p w14:paraId="13F6532D" w14:textId="77777777" w:rsidR="00821602" w:rsidRDefault="008216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4B7CF" w14:textId="77777777" w:rsidR="00821602" w:rsidRDefault="00821602">
      <w:r>
        <w:separator/>
      </w:r>
    </w:p>
  </w:footnote>
  <w:footnote w:type="continuationSeparator" w:id="0">
    <w:p w14:paraId="5D74CFA6" w14:textId="77777777" w:rsidR="00821602" w:rsidRDefault="00821602">
      <w:r>
        <w:continuationSeparator/>
      </w:r>
    </w:p>
  </w:footnote>
  <w:footnote w:type="continuationNotice" w:id="1">
    <w:p w14:paraId="211488CB" w14:textId="77777777" w:rsidR="00821602" w:rsidRDefault="008216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14455512"/>
    <w:multiLevelType w:val="hybridMultilevel"/>
    <w:tmpl w:val="1B084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8"/>
  </w:num>
  <w:num w:numId="2">
    <w:abstractNumId w:val="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6"/>
  </w:num>
  <w:num w:numId="5">
    <w:abstractNumId w:val="7"/>
  </w:num>
  <w:num w:numId="6">
    <w:abstractNumId w:val="3"/>
  </w:num>
  <w:num w:numId="7">
    <w:abstractNumId w:val="1"/>
  </w:num>
  <w:num w:numId="8">
    <w:abstractNumId w:val="5"/>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4450"/>
    <w:rsid w:val="00006609"/>
    <w:rsid w:val="00010DE6"/>
    <w:rsid w:val="00015617"/>
    <w:rsid w:val="00017505"/>
    <w:rsid w:val="00017813"/>
    <w:rsid w:val="0002213F"/>
    <w:rsid w:val="00023FB7"/>
    <w:rsid w:val="00024762"/>
    <w:rsid w:val="00031A2C"/>
    <w:rsid w:val="00032485"/>
    <w:rsid w:val="000341F4"/>
    <w:rsid w:val="00034233"/>
    <w:rsid w:val="000349ED"/>
    <w:rsid w:val="0003786E"/>
    <w:rsid w:val="00040B4B"/>
    <w:rsid w:val="000426AB"/>
    <w:rsid w:val="00043807"/>
    <w:rsid w:val="00043E25"/>
    <w:rsid w:val="00044D30"/>
    <w:rsid w:val="000453FA"/>
    <w:rsid w:val="000509DA"/>
    <w:rsid w:val="000531D4"/>
    <w:rsid w:val="000551E9"/>
    <w:rsid w:val="00060452"/>
    <w:rsid w:val="000611A1"/>
    <w:rsid w:val="00061BC9"/>
    <w:rsid w:val="00062B60"/>
    <w:rsid w:val="000632EB"/>
    <w:rsid w:val="00065C20"/>
    <w:rsid w:val="0006789E"/>
    <w:rsid w:val="00070A3D"/>
    <w:rsid w:val="00070FF3"/>
    <w:rsid w:val="000711D0"/>
    <w:rsid w:val="000728C9"/>
    <w:rsid w:val="0007544B"/>
    <w:rsid w:val="00077D8C"/>
    <w:rsid w:val="00083354"/>
    <w:rsid w:val="0008492C"/>
    <w:rsid w:val="00085646"/>
    <w:rsid w:val="00086779"/>
    <w:rsid w:val="000874C6"/>
    <w:rsid w:val="00087568"/>
    <w:rsid w:val="000875E5"/>
    <w:rsid w:val="00090CFA"/>
    <w:rsid w:val="00097985"/>
    <w:rsid w:val="000A000A"/>
    <w:rsid w:val="000A7AE4"/>
    <w:rsid w:val="000B31A0"/>
    <w:rsid w:val="000B4EEE"/>
    <w:rsid w:val="000B5972"/>
    <w:rsid w:val="000B5CFF"/>
    <w:rsid w:val="000B7DB7"/>
    <w:rsid w:val="000C081D"/>
    <w:rsid w:val="000C1419"/>
    <w:rsid w:val="000C19FA"/>
    <w:rsid w:val="000C30B1"/>
    <w:rsid w:val="000C7488"/>
    <w:rsid w:val="000D0D1C"/>
    <w:rsid w:val="000D1EE1"/>
    <w:rsid w:val="000D319A"/>
    <w:rsid w:val="000D3360"/>
    <w:rsid w:val="000D3689"/>
    <w:rsid w:val="000D73A3"/>
    <w:rsid w:val="000E65C8"/>
    <w:rsid w:val="000E6E33"/>
    <w:rsid w:val="000F1347"/>
    <w:rsid w:val="000F1400"/>
    <w:rsid w:val="000F266D"/>
    <w:rsid w:val="000F5E9D"/>
    <w:rsid w:val="000F619A"/>
    <w:rsid w:val="000F7E01"/>
    <w:rsid w:val="0010079C"/>
    <w:rsid w:val="00101B20"/>
    <w:rsid w:val="00102B43"/>
    <w:rsid w:val="00106388"/>
    <w:rsid w:val="00113341"/>
    <w:rsid w:val="00113927"/>
    <w:rsid w:val="00113C6B"/>
    <w:rsid w:val="00116D44"/>
    <w:rsid w:val="001211D3"/>
    <w:rsid w:val="0012120B"/>
    <w:rsid w:val="00121FBB"/>
    <w:rsid w:val="00122104"/>
    <w:rsid w:val="001255DC"/>
    <w:rsid w:val="00125DD4"/>
    <w:rsid w:val="00126BDC"/>
    <w:rsid w:val="00127A11"/>
    <w:rsid w:val="00127E7F"/>
    <w:rsid w:val="00130D81"/>
    <w:rsid w:val="00131772"/>
    <w:rsid w:val="00133D62"/>
    <w:rsid w:val="00134036"/>
    <w:rsid w:val="00134917"/>
    <w:rsid w:val="001376E7"/>
    <w:rsid w:val="001378E2"/>
    <w:rsid w:val="0014096C"/>
    <w:rsid w:val="001413A2"/>
    <w:rsid w:val="00141891"/>
    <w:rsid w:val="0014412C"/>
    <w:rsid w:val="00144274"/>
    <w:rsid w:val="0014476E"/>
    <w:rsid w:val="00145D05"/>
    <w:rsid w:val="00146C33"/>
    <w:rsid w:val="00150E94"/>
    <w:rsid w:val="001526FC"/>
    <w:rsid w:val="00157471"/>
    <w:rsid w:val="00160271"/>
    <w:rsid w:val="001625FF"/>
    <w:rsid w:val="001641E0"/>
    <w:rsid w:val="00165BA9"/>
    <w:rsid w:val="00166CDF"/>
    <w:rsid w:val="00171498"/>
    <w:rsid w:val="001714E9"/>
    <w:rsid w:val="0017159E"/>
    <w:rsid w:val="001717AB"/>
    <w:rsid w:val="00173344"/>
    <w:rsid w:val="0017363C"/>
    <w:rsid w:val="00175C2C"/>
    <w:rsid w:val="001766CD"/>
    <w:rsid w:val="00176856"/>
    <w:rsid w:val="00177068"/>
    <w:rsid w:val="00180858"/>
    <w:rsid w:val="00181207"/>
    <w:rsid w:val="00185F92"/>
    <w:rsid w:val="00186438"/>
    <w:rsid w:val="0019008F"/>
    <w:rsid w:val="001910AF"/>
    <w:rsid w:val="001916A6"/>
    <w:rsid w:val="001926A7"/>
    <w:rsid w:val="0019376C"/>
    <w:rsid w:val="001939E7"/>
    <w:rsid w:val="001949D3"/>
    <w:rsid w:val="0019697F"/>
    <w:rsid w:val="00196A70"/>
    <w:rsid w:val="001A312C"/>
    <w:rsid w:val="001A6207"/>
    <w:rsid w:val="001A746D"/>
    <w:rsid w:val="001B2E40"/>
    <w:rsid w:val="001B6248"/>
    <w:rsid w:val="001B7C12"/>
    <w:rsid w:val="001C0874"/>
    <w:rsid w:val="001C50DE"/>
    <w:rsid w:val="001C74EA"/>
    <w:rsid w:val="001C7E2B"/>
    <w:rsid w:val="001D181D"/>
    <w:rsid w:val="001D207F"/>
    <w:rsid w:val="001D2AA5"/>
    <w:rsid w:val="001D3889"/>
    <w:rsid w:val="001D4565"/>
    <w:rsid w:val="001D57F4"/>
    <w:rsid w:val="001D58BA"/>
    <w:rsid w:val="001D6CE0"/>
    <w:rsid w:val="001E159A"/>
    <w:rsid w:val="001E42A1"/>
    <w:rsid w:val="001E4D5B"/>
    <w:rsid w:val="001E6E1F"/>
    <w:rsid w:val="001F02D3"/>
    <w:rsid w:val="001F2418"/>
    <w:rsid w:val="001F4DB6"/>
    <w:rsid w:val="001F683D"/>
    <w:rsid w:val="002072CA"/>
    <w:rsid w:val="002107BD"/>
    <w:rsid w:val="0021110C"/>
    <w:rsid w:val="00214A2F"/>
    <w:rsid w:val="00223B1B"/>
    <w:rsid w:val="00223B22"/>
    <w:rsid w:val="002251A3"/>
    <w:rsid w:val="00225F30"/>
    <w:rsid w:val="002315FE"/>
    <w:rsid w:val="00236C8F"/>
    <w:rsid w:val="00237244"/>
    <w:rsid w:val="00237E73"/>
    <w:rsid w:val="0024008F"/>
    <w:rsid w:val="00243CB2"/>
    <w:rsid w:val="00244805"/>
    <w:rsid w:val="002455A7"/>
    <w:rsid w:val="00246192"/>
    <w:rsid w:val="002473FF"/>
    <w:rsid w:val="00247747"/>
    <w:rsid w:val="00253F61"/>
    <w:rsid w:val="0025564B"/>
    <w:rsid w:val="00256835"/>
    <w:rsid w:val="00261492"/>
    <w:rsid w:val="002619C0"/>
    <w:rsid w:val="002623E1"/>
    <w:rsid w:val="0026274D"/>
    <w:rsid w:val="00266CDC"/>
    <w:rsid w:val="0026746B"/>
    <w:rsid w:val="002704EA"/>
    <w:rsid w:val="00270E9F"/>
    <w:rsid w:val="002762B0"/>
    <w:rsid w:val="00276B07"/>
    <w:rsid w:val="00280CEC"/>
    <w:rsid w:val="00281317"/>
    <w:rsid w:val="00283559"/>
    <w:rsid w:val="00284E54"/>
    <w:rsid w:val="002862DF"/>
    <w:rsid w:val="002866EF"/>
    <w:rsid w:val="00286EA6"/>
    <w:rsid w:val="002944C5"/>
    <w:rsid w:val="00295076"/>
    <w:rsid w:val="002A07F3"/>
    <w:rsid w:val="002A2A4E"/>
    <w:rsid w:val="002A2AA0"/>
    <w:rsid w:val="002A2E4A"/>
    <w:rsid w:val="002A5551"/>
    <w:rsid w:val="002B2B09"/>
    <w:rsid w:val="002B4D80"/>
    <w:rsid w:val="002B5B20"/>
    <w:rsid w:val="002B6693"/>
    <w:rsid w:val="002C0B67"/>
    <w:rsid w:val="002C1EA0"/>
    <w:rsid w:val="002D4AD8"/>
    <w:rsid w:val="002D4C66"/>
    <w:rsid w:val="002D6BA9"/>
    <w:rsid w:val="002D7D60"/>
    <w:rsid w:val="002E30D8"/>
    <w:rsid w:val="002E4169"/>
    <w:rsid w:val="002E4C42"/>
    <w:rsid w:val="002E5F0D"/>
    <w:rsid w:val="002E7C31"/>
    <w:rsid w:val="002F165F"/>
    <w:rsid w:val="002F17ED"/>
    <w:rsid w:val="002F36A9"/>
    <w:rsid w:val="00300DD4"/>
    <w:rsid w:val="00300F29"/>
    <w:rsid w:val="00302052"/>
    <w:rsid w:val="003022AD"/>
    <w:rsid w:val="0030346B"/>
    <w:rsid w:val="0030575F"/>
    <w:rsid w:val="00312901"/>
    <w:rsid w:val="0031494D"/>
    <w:rsid w:val="00315E98"/>
    <w:rsid w:val="0031744A"/>
    <w:rsid w:val="0032779D"/>
    <w:rsid w:val="003314AF"/>
    <w:rsid w:val="00332C5E"/>
    <w:rsid w:val="003357DA"/>
    <w:rsid w:val="00335A88"/>
    <w:rsid w:val="00340418"/>
    <w:rsid w:val="003419CD"/>
    <w:rsid w:val="00342B65"/>
    <w:rsid w:val="00342E11"/>
    <w:rsid w:val="00344A41"/>
    <w:rsid w:val="00345679"/>
    <w:rsid w:val="003466EC"/>
    <w:rsid w:val="003504BA"/>
    <w:rsid w:val="003524EF"/>
    <w:rsid w:val="00357D06"/>
    <w:rsid w:val="00360B3F"/>
    <w:rsid w:val="00364234"/>
    <w:rsid w:val="003643B1"/>
    <w:rsid w:val="003643F5"/>
    <w:rsid w:val="00366192"/>
    <w:rsid w:val="003677B0"/>
    <w:rsid w:val="003710BE"/>
    <w:rsid w:val="003726D9"/>
    <w:rsid w:val="00373F3C"/>
    <w:rsid w:val="00374D4F"/>
    <w:rsid w:val="00377681"/>
    <w:rsid w:val="00377919"/>
    <w:rsid w:val="003816BE"/>
    <w:rsid w:val="003824A2"/>
    <w:rsid w:val="0038294F"/>
    <w:rsid w:val="00385EA7"/>
    <w:rsid w:val="00385F35"/>
    <w:rsid w:val="003909FE"/>
    <w:rsid w:val="00396B15"/>
    <w:rsid w:val="003A0DF8"/>
    <w:rsid w:val="003A1DA7"/>
    <w:rsid w:val="003A23AD"/>
    <w:rsid w:val="003A42FD"/>
    <w:rsid w:val="003A44AE"/>
    <w:rsid w:val="003A4C73"/>
    <w:rsid w:val="003A4E19"/>
    <w:rsid w:val="003A59E0"/>
    <w:rsid w:val="003A7CF0"/>
    <w:rsid w:val="003B063C"/>
    <w:rsid w:val="003B27E7"/>
    <w:rsid w:val="003B2F36"/>
    <w:rsid w:val="003B32BC"/>
    <w:rsid w:val="003B5EA0"/>
    <w:rsid w:val="003B7F8C"/>
    <w:rsid w:val="003C2DA8"/>
    <w:rsid w:val="003C66ED"/>
    <w:rsid w:val="003C6D2C"/>
    <w:rsid w:val="003D18E0"/>
    <w:rsid w:val="003D1E62"/>
    <w:rsid w:val="003D32F9"/>
    <w:rsid w:val="003D70AD"/>
    <w:rsid w:val="003E0158"/>
    <w:rsid w:val="003E2564"/>
    <w:rsid w:val="003E3B79"/>
    <w:rsid w:val="003E3D6B"/>
    <w:rsid w:val="003E3E97"/>
    <w:rsid w:val="003E413A"/>
    <w:rsid w:val="003E68CC"/>
    <w:rsid w:val="003E795B"/>
    <w:rsid w:val="003F47A5"/>
    <w:rsid w:val="003F47E5"/>
    <w:rsid w:val="003F6095"/>
    <w:rsid w:val="003F728D"/>
    <w:rsid w:val="003F763C"/>
    <w:rsid w:val="00401250"/>
    <w:rsid w:val="00401F0A"/>
    <w:rsid w:val="00402202"/>
    <w:rsid w:val="00402370"/>
    <w:rsid w:val="00405638"/>
    <w:rsid w:val="00406D0E"/>
    <w:rsid w:val="00406E28"/>
    <w:rsid w:val="004162ED"/>
    <w:rsid w:val="00420C81"/>
    <w:rsid w:val="004245F1"/>
    <w:rsid w:val="00424C92"/>
    <w:rsid w:val="00431164"/>
    <w:rsid w:val="00433D7F"/>
    <w:rsid w:val="0043632A"/>
    <w:rsid w:val="00437212"/>
    <w:rsid w:val="0044153B"/>
    <w:rsid w:val="00441C4D"/>
    <w:rsid w:val="004427FE"/>
    <w:rsid w:val="00444C0A"/>
    <w:rsid w:val="00446231"/>
    <w:rsid w:val="004469F0"/>
    <w:rsid w:val="0044767F"/>
    <w:rsid w:val="00454912"/>
    <w:rsid w:val="00455B03"/>
    <w:rsid w:val="00457C22"/>
    <w:rsid w:val="00462281"/>
    <w:rsid w:val="00463DB7"/>
    <w:rsid w:val="004659C0"/>
    <w:rsid w:val="00465AB0"/>
    <w:rsid w:val="00466472"/>
    <w:rsid w:val="004675B7"/>
    <w:rsid w:val="0047003B"/>
    <w:rsid w:val="00471CAE"/>
    <w:rsid w:val="00472C53"/>
    <w:rsid w:val="004751D7"/>
    <w:rsid w:val="00475771"/>
    <w:rsid w:val="00475CAD"/>
    <w:rsid w:val="00482032"/>
    <w:rsid w:val="00482E42"/>
    <w:rsid w:val="00487959"/>
    <w:rsid w:val="00492603"/>
    <w:rsid w:val="00492E2C"/>
    <w:rsid w:val="0049478A"/>
    <w:rsid w:val="004977BA"/>
    <w:rsid w:val="00497A6E"/>
    <w:rsid w:val="00497A7B"/>
    <w:rsid w:val="004A7D77"/>
    <w:rsid w:val="004B0379"/>
    <w:rsid w:val="004B56F7"/>
    <w:rsid w:val="004B607D"/>
    <w:rsid w:val="004C25FE"/>
    <w:rsid w:val="004C48D3"/>
    <w:rsid w:val="004C6B4D"/>
    <w:rsid w:val="004D05B9"/>
    <w:rsid w:val="004D5FDC"/>
    <w:rsid w:val="004E0D54"/>
    <w:rsid w:val="004E1234"/>
    <w:rsid w:val="004E5B00"/>
    <w:rsid w:val="004E66D6"/>
    <w:rsid w:val="004F0516"/>
    <w:rsid w:val="004F4A53"/>
    <w:rsid w:val="004F6885"/>
    <w:rsid w:val="00500506"/>
    <w:rsid w:val="0050128B"/>
    <w:rsid w:val="005071B5"/>
    <w:rsid w:val="00507C19"/>
    <w:rsid w:val="00511281"/>
    <w:rsid w:val="005112AD"/>
    <w:rsid w:val="0051199D"/>
    <w:rsid w:val="00512A47"/>
    <w:rsid w:val="0052247A"/>
    <w:rsid w:val="00524940"/>
    <w:rsid w:val="00525FFF"/>
    <w:rsid w:val="00531F94"/>
    <w:rsid w:val="00532318"/>
    <w:rsid w:val="00535234"/>
    <w:rsid w:val="00536E6E"/>
    <w:rsid w:val="005463A9"/>
    <w:rsid w:val="00546745"/>
    <w:rsid w:val="00546748"/>
    <w:rsid w:val="00550FDA"/>
    <w:rsid w:val="005519D9"/>
    <w:rsid w:val="00557CAD"/>
    <w:rsid w:val="0056024B"/>
    <w:rsid w:val="005621C7"/>
    <w:rsid w:val="00564C6C"/>
    <w:rsid w:val="005654F2"/>
    <w:rsid w:val="00572A76"/>
    <w:rsid w:val="00573A9B"/>
    <w:rsid w:val="00576AEA"/>
    <w:rsid w:val="00576BD7"/>
    <w:rsid w:val="00577723"/>
    <w:rsid w:val="005779D6"/>
    <w:rsid w:val="00580FAC"/>
    <w:rsid w:val="0058219F"/>
    <w:rsid w:val="005841BF"/>
    <w:rsid w:val="00586E40"/>
    <w:rsid w:val="00590C6C"/>
    <w:rsid w:val="00592D60"/>
    <w:rsid w:val="00593860"/>
    <w:rsid w:val="00594F4E"/>
    <w:rsid w:val="005A2452"/>
    <w:rsid w:val="005A3458"/>
    <w:rsid w:val="005A5E61"/>
    <w:rsid w:val="005A6BFB"/>
    <w:rsid w:val="005B28FB"/>
    <w:rsid w:val="005B36DE"/>
    <w:rsid w:val="005B5959"/>
    <w:rsid w:val="005B7D58"/>
    <w:rsid w:val="005C4124"/>
    <w:rsid w:val="005C5EDF"/>
    <w:rsid w:val="005C65E1"/>
    <w:rsid w:val="005C74A6"/>
    <w:rsid w:val="005D35CF"/>
    <w:rsid w:val="005D46E9"/>
    <w:rsid w:val="005D4829"/>
    <w:rsid w:val="005D6A96"/>
    <w:rsid w:val="005E0154"/>
    <w:rsid w:val="005E18B1"/>
    <w:rsid w:val="005E2045"/>
    <w:rsid w:val="005E4D4A"/>
    <w:rsid w:val="005F2128"/>
    <w:rsid w:val="005F21C2"/>
    <w:rsid w:val="005F4164"/>
    <w:rsid w:val="005F57A9"/>
    <w:rsid w:val="00602D19"/>
    <w:rsid w:val="00603EAD"/>
    <w:rsid w:val="0060639A"/>
    <w:rsid w:val="00610E2A"/>
    <w:rsid w:val="00612831"/>
    <w:rsid w:val="00614B12"/>
    <w:rsid w:val="00617E0D"/>
    <w:rsid w:val="0062049C"/>
    <w:rsid w:val="00623D7E"/>
    <w:rsid w:val="00624683"/>
    <w:rsid w:val="00624B12"/>
    <w:rsid w:val="00624BA0"/>
    <w:rsid w:val="00627B27"/>
    <w:rsid w:val="006303D1"/>
    <w:rsid w:val="00637B4B"/>
    <w:rsid w:val="00641B08"/>
    <w:rsid w:val="00643D33"/>
    <w:rsid w:val="0064699B"/>
    <w:rsid w:val="0064746B"/>
    <w:rsid w:val="006505C1"/>
    <w:rsid w:val="006535BF"/>
    <w:rsid w:val="006539D5"/>
    <w:rsid w:val="00653B99"/>
    <w:rsid w:val="006548F8"/>
    <w:rsid w:val="00655295"/>
    <w:rsid w:val="006555C4"/>
    <w:rsid w:val="00662140"/>
    <w:rsid w:val="006625B9"/>
    <w:rsid w:val="00662977"/>
    <w:rsid w:val="006658F9"/>
    <w:rsid w:val="00665EC3"/>
    <w:rsid w:val="0066656C"/>
    <w:rsid w:val="006667FD"/>
    <w:rsid w:val="00676828"/>
    <w:rsid w:val="00681583"/>
    <w:rsid w:val="00682637"/>
    <w:rsid w:val="006827F4"/>
    <w:rsid w:val="006848D3"/>
    <w:rsid w:val="00685E8E"/>
    <w:rsid w:val="00690734"/>
    <w:rsid w:val="00691E2B"/>
    <w:rsid w:val="00692904"/>
    <w:rsid w:val="00693DAD"/>
    <w:rsid w:val="006952A8"/>
    <w:rsid w:val="00696DC2"/>
    <w:rsid w:val="00697852"/>
    <w:rsid w:val="006A0B2D"/>
    <w:rsid w:val="006A22E3"/>
    <w:rsid w:val="006A438F"/>
    <w:rsid w:val="006A6802"/>
    <w:rsid w:val="006A70EA"/>
    <w:rsid w:val="006A7562"/>
    <w:rsid w:val="006B18E0"/>
    <w:rsid w:val="006B3FBA"/>
    <w:rsid w:val="006B43EA"/>
    <w:rsid w:val="006C7C9C"/>
    <w:rsid w:val="006D4F6D"/>
    <w:rsid w:val="006D575F"/>
    <w:rsid w:val="006D61B3"/>
    <w:rsid w:val="006D6433"/>
    <w:rsid w:val="006D6498"/>
    <w:rsid w:val="006D7765"/>
    <w:rsid w:val="006E2BAB"/>
    <w:rsid w:val="006E61FE"/>
    <w:rsid w:val="006E67DF"/>
    <w:rsid w:val="006E6D49"/>
    <w:rsid w:val="006E7A8C"/>
    <w:rsid w:val="006F3C5E"/>
    <w:rsid w:val="006F5104"/>
    <w:rsid w:val="006F5C73"/>
    <w:rsid w:val="006F6688"/>
    <w:rsid w:val="00705E96"/>
    <w:rsid w:val="007105BE"/>
    <w:rsid w:val="00712EFD"/>
    <w:rsid w:val="007153EA"/>
    <w:rsid w:val="00717127"/>
    <w:rsid w:val="007172B2"/>
    <w:rsid w:val="00717DCE"/>
    <w:rsid w:val="00721BFE"/>
    <w:rsid w:val="0072261C"/>
    <w:rsid w:val="00725362"/>
    <w:rsid w:val="00727BB7"/>
    <w:rsid w:val="00731267"/>
    <w:rsid w:val="00733D30"/>
    <w:rsid w:val="007348A0"/>
    <w:rsid w:val="00734E58"/>
    <w:rsid w:val="00735C71"/>
    <w:rsid w:val="00740638"/>
    <w:rsid w:val="00741FF3"/>
    <w:rsid w:val="00742C49"/>
    <w:rsid w:val="00743F4C"/>
    <w:rsid w:val="00744CEA"/>
    <w:rsid w:val="0074594A"/>
    <w:rsid w:val="007461EE"/>
    <w:rsid w:val="00747786"/>
    <w:rsid w:val="007515B9"/>
    <w:rsid w:val="00752AA9"/>
    <w:rsid w:val="007537E5"/>
    <w:rsid w:val="0075446F"/>
    <w:rsid w:val="00754673"/>
    <w:rsid w:val="007600B4"/>
    <w:rsid w:val="00760E1B"/>
    <w:rsid w:val="0076489A"/>
    <w:rsid w:val="00766861"/>
    <w:rsid w:val="00772AAE"/>
    <w:rsid w:val="00773990"/>
    <w:rsid w:val="00773FBA"/>
    <w:rsid w:val="00781426"/>
    <w:rsid w:val="007832D2"/>
    <w:rsid w:val="00790002"/>
    <w:rsid w:val="0079185B"/>
    <w:rsid w:val="007937A2"/>
    <w:rsid w:val="00795D57"/>
    <w:rsid w:val="00796120"/>
    <w:rsid w:val="00796514"/>
    <w:rsid w:val="007A4519"/>
    <w:rsid w:val="007B091C"/>
    <w:rsid w:val="007B1A50"/>
    <w:rsid w:val="007B1C66"/>
    <w:rsid w:val="007B203E"/>
    <w:rsid w:val="007B40E3"/>
    <w:rsid w:val="007B62F7"/>
    <w:rsid w:val="007B63F6"/>
    <w:rsid w:val="007C1F28"/>
    <w:rsid w:val="007C2DDF"/>
    <w:rsid w:val="007C40E4"/>
    <w:rsid w:val="007C4569"/>
    <w:rsid w:val="007C6037"/>
    <w:rsid w:val="007D61AF"/>
    <w:rsid w:val="007D6BCB"/>
    <w:rsid w:val="007D6E55"/>
    <w:rsid w:val="007D7618"/>
    <w:rsid w:val="007E1FCC"/>
    <w:rsid w:val="007E2424"/>
    <w:rsid w:val="007E65B4"/>
    <w:rsid w:val="007F28DB"/>
    <w:rsid w:val="007F36E5"/>
    <w:rsid w:val="007F3E9C"/>
    <w:rsid w:val="007F4093"/>
    <w:rsid w:val="007F5128"/>
    <w:rsid w:val="007F58D2"/>
    <w:rsid w:val="007F5DA5"/>
    <w:rsid w:val="007F67BB"/>
    <w:rsid w:val="0080498F"/>
    <w:rsid w:val="00810096"/>
    <w:rsid w:val="008124CB"/>
    <w:rsid w:val="00814189"/>
    <w:rsid w:val="00814D64"/>
    <w:rsid w:val="00816E69"/>
    <w:rsid w:val="008212D2"/>
    <w:rsid w:val="00821602"/>
    <w:rsid w:val="008219D8"/>
    <w:rsid w:val="0082317F"/>
    <w:rsid w:val="00831966"/>
    <w:rsid w:val="00832A69"/>
    <w:rsid w:val="00833E80"/>
    <w:rsid w:val="00840406"/>
    <w:rsid w:val="008447E9"/>
    <w:rsid w:val="008457E0"/>
    <w:rsid w:val="00850B25"/>
    <w:rsid w:val="00850BC3"/>
    <w:rsid w:val="0085662C"/>
    <w:rsid w:val="00856E2F"/>
    <w:rsid w:val="00857E56"/>
    <w:rsid w:val="0086052E"/>
    <w:rsid w:val="00863AEC"/>
    <w:rsid w:val="00864E51"/>
    <w:rsid w:val="008662D0"/>
    <w:rsid w:val="00867586"/>
    <w:rsid w:val="00867C6E"/>
    <w:rsid w:val="00871223"/>
    <w:rsid w:val="008722F6"/>
    <w:rsid w:val="00874566"/>
    <w:rsid w:val="00875998"/>
    <w:rsid w:val="00876C0E"/>
    <w:rsid w:val="00877894"/>
    <w:rsid w:val="00880E2C"/>
    <w:rsid w:val="00881AA9"/>
    <w:rsid w:val="0088586A"/>
    <w:rsid w:val="0089018C"/>
    <w:rsid w:val="008912F0"/>
    <w:rsid w:val="0089264C"/>
    <w:rsid w:val="00894808"/>
    <w:rsid w:val="008972CC"/>
    <w:rsid w:val="0089773B"/>
    <w:rsid w:val="008A0409"/>
    <w:rsid w:val="008A1448"/>
    <w:rsid w:val="008A1E28"/>
    <w:rsid w:val="008A2065"/>
    <w:rsid w:val="008A487D"/>
    <w:rsid w:val="008A6E60"/>
    <w:rsid w:val="008B1BA3"/>
    <w:rsid w:val="008B4FC1"/>
    <w:rsid w:val="008B7478"/>
    <w:rsid w:val="008C03CA"/>
    <w:rsid w:val="008C31C1"/>
    <w:rsid w:val="008D0834"/>
    <w:rsid w:val="008D0CA0"/>
    <w:rsid w:val="008D1717"/>
    <w:rsid w:val="008D51F3"/>
    <w:rsid w:val="008D5679"/>
    <w:rsid w:val="008D6EBA"/>
    <w:rsid w:val="008E1457"/>
    <w:rsid w:val="008E3E29"/>
    <w:rsid w:val="008E5E62"/>
    <w:rsid w:val="008F557D"/>
    <w:rsid w:val="008F62D2"/>
    <w:rsid w:val="00903843"/>
    <w:rsid w:val="0090564B"/>
    <w:rsid w:val="00906820"/>
    <w:rsid w:val="00906921"/>
    <w:rsid w:val="0090787D"/>
    <w:rsid w:val="00907F42"/>
    <w:rsid w:val="0091070B"/>
    <w:rsid w:val="0091141B"/>
    <w:rsid w:val="0091215F"/>
    <w:rsid w:val="009142BD"/>
    <w:rsid w:val="00914C3B"/>
    <w:rsid w:val="009174FF"/>
    <w:rsid w:val="00917CF1"/>
    <w:rsid w:val="00920530"/>
    <w:rsid w:val="00921D05"/>
    <w:rsid w:val="009228A3"/>
    <w:rsid w:val="00923441"/>
    <w:rsid w:val="00924F72"/>
    <w:rsid w:val="00925258"/>
    <w:rsid w:val="00926251"/>
    <w:rsid w:val="00930583"/>
    <w:rsid w:val="00933028"/>
    <w:rsid w:val="009332AB"/>
    <w:rsid w:val="009412B1"/>
    <w:rsid w:val="00942EF5"/>
    <w:rsid w:val="00944AF3"/>
    <w:rsid w:val="0094577D"/>
    <w:rsid w:val="00945EAE"/>
    <w:rsid w:val="00946F75"/>
    <w:rsid w:val="009479C7"/>
    <w:rsid w:val="009527E4"/>
    <w:rsid w:val="00955B9A"/>
    <w:rsid w:val="00956CED"/>
    <w:rsid w:val="00957A6B"/>
    <w:rsid w:val="00957C3D"/>
    <w:rsid w:val="009609F3"/>
    <w:rsid w:val="0096290D"/>
    <w:rsid w:val="00964BF4"/>
    <w:rsid w:val="00964E40"/>
    <w:rsid w:val="00966055"/>
    <w:rsid w:val="00966887"/>
    <w:rsid w:val="00972BB3"/>
    <w:rsid w:val="00981543"/>
    <w:rsid w:val="009829B2"/>
    <w:rsid w:val="00984375"/>
    <w:rsid w:val="00985E6F"/>
    <w:rsid w:val="00986BCA"/>
    <w:rsid w:val="0099503D"/>
    <w:rsid w:val="009A21F6"/>
    <w:rsid w:val="009A3C9A"/>
    <w:rsid w:val="009A4C12"/>
    <w:rsid w:val="009A5225"/>
    <w:rsid w:val="009A6CC3"/>
    <w:rsid w:val="009A786F"/>
    <w:rsid w:val="009A7E25"/>
    <w:rsid w:val="009B29D5"/>
    <w:rsid w:val="009B2F5D"/>
    <w:rsid w:val="009B3881"/>
    <w:rsid w:val="009B3B48"/>
    <w:rsid w:val="009B4BF5"/>
    <w:rsid w:val="009B56DE"/>
    <w:rsid w:val="009C1427"/>
    <w:rsid w:val="009C733D"/>
    <w:rsid w:val="009D11AB"/>
    <w:rsid w:val="009D194D"/>
    <w:rsid w:val="009D2336"/>
    <w:rsid w:val="009D2752"/>
    <w:rsid w:val="009D3471"/>
    <w:rsid w:val="009D412E"/>
    <w:rsid w:val="009D4CC4"/>
    <w:rsid w:val="009D66C8"/>
    <w:rsid w:val="009E07AB"/>
    <w:rsid w:val="009E4DA8"/>
    <w:rsid w:val="009E595E"/>
    <w:rsid w:val="009E6CEA"/>
    <w:rsid w:val="009F42EA"/>
    <w:rsid w:val="00A05B04"/>
    <w:rsid w:val="00A05E7A"/>
    <w:rsid w:val="00A062B1"/>
    <w:rsid w:val="00A067F6"/>
    <w:rsid w:val="00A07CDD"/>
    <w:rsid w:val="00A1007A"/>
    <w:rsid w:val="00A1339A"/>
    <w:rsid w:val="00A133A1"/>
    <w:rsid w:val="00A1347E"/>
    <w:rsid w:val="00A14D26"/>
    <w:rsid w:val="00A15562"/>
    <w:rsid w:val="00A15B51"/>
    <w:rsid w:val="00A16FE2"/>
    <w:rsid w:val="00A21B32"/>
    <w:rsid w:val="00A23ABF"/>
    <w:rsid w:val="00A25E91"/>
    <w:rsid w:val="00A267FF"/>
    <w:rsid w:val="00A32031"/>
    <w:rsid w:val="00A3507E"/>
    <w:rsid w:val="00A35AC4"/>
    <w:rsid w:val="00A36AEF"/>
    <w:rsid w:val="00A36EF3"/>
    <w:rsid w:val="00A37498"/>
    <w:rsid w:val="00A37531"/>
    <w:rsid w:val="00A44654"/>
    <w:rsid w:val="00A45986"/>
    <w:rsid w:val="00A505B3"/>
    <w:rsid w:val="00A50F48"/>
    <w:rsid w:val="00A512F7"/>
    <w:rsid w:val="00A55B4E"/>
    <w:rsid w:val="00A61735"/>
    <w:rsid w:val="00A62761"/>
    <w:rsid w:val="00A67E46"/>
    <w:rsid w:val="00A760F7"/>
    <w:rsid w:val="00A76BF7"/>
    <w:rsid w:val="00A77EAC"/>
    <w:rsid w:val="00A84431"/>
    <w:rsid w:val="00A85A64"/>
    <w:rsid w:val="00A94E5B"/>
    <w:rsid w:val="00A96E58"/>
    <w:rsid w:val="00A973F9"/>
    <w:rsid w:val="00A97559"/>
    <w:rsid w:val="00AA2B67"/>
    <w:rsid w:val="00AA3124"/>
    <w:rsid w:val="00AA3D85"/>
    <w:rsid w:val="00AA4059"/>
    <w:rsid w:val="00AA5EF0"/>
    <w:rsid w:val="00AA6D52"/>
    <w:rsid w:val="00AA7849"/>
    <w:rsid w:val="00AA7A0D"/>
    <w:rsid w:val="00AB3179"/>
    <w:rsid w:val="00AB43C1"/>
    <w:rsid w:val="00AB4EA7"/>
    <w:rsid w:val="00AB7581"/>
    <w:rsid w:val="00AC265A"/>
    <w:rsid w:val="00AC4A04"/>
    <w:rsid w:val="00AC5D64"/>
    <w:rsid w:val="00AD1958"/>
    <w:rsid w:val="00AD2C35"/>
    <w:rsid w:val="00AD3122"/>
    <w:rsid w:val="00AD5A5A"/>
    <w:rsid w:val="00AD63C1"/>
    <w:rsid w:val="00AD74F3"/>
    <w:rsid w:val="00AE0456"/>
    <w:rsid w:val="00AE0CBA"/>
    <w:rsid w:val="00AE2B23"/>
    <w:rsid w:val="00AE35EE"/>
    <w:rsid w:val="00AE3FCE"/>
    <w:rsid w:val="00AE3FD4"/>
    <w:rsid w:val="00AE56C4"/>
    <w:rsid w:val="00AE673A"/>
    <w:rsid w:val="00AE6991"/>
    <w:rsid w:val="00AE6A5B"/>
    <w:rsid w:val="00AF03AB"/>
    <w:rsid w:val="00AF118B"/>
    <w:rsid w:val="00AF157C"/>
    <w:rsid w:val="00AF1FAF"/>
    <w:rsid w:val="00AF321F"/>
    <w:rsid w:val="00AF4FFD"/>
    <w:rsid w:val="00AF7C0F"/>
    <w:rsid w:val="00B018F5"/>
    <w:rsid w:val="00B0298A"/>
    <w:rsid w:val="00B034EE"/>
    <w:rsid w:val="00B06C79"/>
    <w:rsid w:val="00B11B5E"/>
    <w:rsid w:val="00B14F9C"/>
    <w:rsid w:val="00B17F43"/>
    <w:rsid w:val="00B246B6"/>
    <w:rsid w:val="00B26CB1"/>
    <w:rsid w:val="00B27C13"/>
    <w:rsid w:val="00B312B0"/>
    <w:rsid w:val="00B31C1C"/>
    <w:rsid w:val="00B31D6F"/>
    <w:rsid w:val="00B34245"/>
    <w:rsid w:val="00B37A1A"/>
    <w:rsid w:val="00B43718"/>
    <w:rsid w:val="00B44D6C"/>
    <w:rsid w:val="00B45714"/>
    <w:rsid w:val="00B46CBD"/>
    <w:rsid w:val="00B51302"/>
    <w:rsid w:val="00B519CF"/>
    <w:rsid w:val="00B55AD0"/>
    <w:rsid w:val="00B6093E"/>
    <w:rsid w:val="00B60A00"/>
    <w:rsid w:val="00B6392B"/>
    <w:rsid w:val="00B63E16"/>
    <w:rsid w:val="00B63FFE"/>
    <w:rsid w:val="00B65B40"/>
    <w:rsid w:val="00B674D2"/>
    <w:rsid w:val="00B708CF"/>
    <w:rsid w:val="00B70BB5"/>
    <w:rsid w:val="00B70D37"/>
    <w:rsid w:val="00B71286"/>
    <w:rsid w:val="00B71E55"/>
    <w:rsid w:val="00B72095"/>
    <w:rsid w:val="00B72FC2"/>
    <w:rsid w:val="00B75DCA"/>
    <w:rsid w:val="00B7610A"/>
    <w:rsid w:val="00B7715C"/>
    <w:rsid w:val="00B77FF5"/>
    <w:rsid w:val="00B81BAF"/>
    <w:rsid w:val="00B8423A"/>
    <w:rsid w:val="00B84E79"/>
    <w:rsid w:val="00B86930"/>
    <w:rsid w:val="00B87475"/>
    <w:rsid w:val="00B87CC0"/>
    <w:rsid w:val="00B915F9"/>
    <w:rsid w:val="00B91BA2"/>
    <w:rsid w:val="00B92579"/>
    <w:rsid w:val="00B94A79"/>
    <w:rsid w:val="00B950F7"/>
    <w:rsid w:val="00B96CAD"/>
    <w:rsid w:val="00B97A56"/>
    <w:rsid w:val="00BA1AAD"/>
    <w:rsid w:val="00BA2577"/>
    <w:rsid w:val="00BA390D"/>
    <w:rsid w:val="00BA4197"/>
    <w:rsid w:val="00BA53A3"/>
    <w:rsid w:val="00BA799E"/>
    <w:rsid w:val="00BA7F48"/>
    <w:rsid w:val="00BB466C"/>
    <w:rsid w:val="00BB51D8"/>
    <w:rsid w:val="00BB5F2D"/>
    <w:rsid w:val="00BB61FE"/>
    <w:rsid w:val="00BC4A6D"/>
    <w:rsid w:val="00BC4ED7"/>
    <w:rsid w:val="00BC5052"/>
    <w:rsid w:val="00BC67E6"/>
    <w:rsid w:val="00BC6D8C"/>
    <w:rsid w:val="00BC7A3B"/>
    <w:rsid w:val="00BD1496"/>
    <w:rsid w:val="00BD58B5"/>
    <w:rsid w:val="00BE1441"/>
    <w:rsid w:val="00BE20F3"/>
    <w:rsid w:val="00BE4579"/>
    <w:rsid w:val="00BE4686"/>
    <w:rsid w:val="00BE6E79"/>
    <w:rsid w:val="00BE7494"/>
    <w:rsid w:val="00BF0058"/>
    <w:rsid w:val="00BF08F3"/>
    <w:rsid w:val="00BF0A3B"/>
    <w:rsid w:val="00BF0CC2"/>
    <w:rsid w:val="00BF0E64"/>
    <w:rsid w:val="00BF19FB"/>
    <w:rsid w:val="00BF5273"/>
    <w:rsid w:val="00C0049A"/>
    <w:rsid w:val="00C0298C"/>
    <w:rsid w:val="00C04DBA"/>
    <w:rsid w:val="00C06118"/>
    <w:rsid w:val="00C10B6F"/>
    <w:rsid w:val="00C11163"/>
    <w:rsid w:val="00C11D5B"/>
    <w:rsid w:val="00C14B03"/>
    <w:rsid w:val="00C15A0D"/>
    <w:rsid w:val="00C166BD"/>
    <w:rsid w:val="00C20BC8"/>
    <w:rsid w:val="00C20E4B"/>
    <w:rsid w:val="00C21B8C"/>
    <w:rsid w:val="00C2460B"/>
    <w:rsid w:val="00C30392"/>
    <w:rsid w:val="00C30BB3"/>
    <w:rsid w:val="00C349D3"/>
    <w:rsid w:val="00C37C4B"/>
    <w:rsid w:val="00C42B27"/>
    <w:rsid w:val="00C47E88"/>
    <w:rsid w:val="00C5020E"/>
    <w:rsid w:val="00C55B14"/>
    <w:rsid w:val="00C55D71"/>
    <w:rsid w:val="00C56C08"/>
    <w:rsid w:val="00C5714E"/>
    <w:rsid w:val="00C57769"/>
    <w:rsid w:val="00C615B9"/>
    <w:rsid w:val="00C6471D"/>
    <w:rsid w:val="00C67A74"/>
    <w:rsid w:val="00C67C02"/>
    <w:rsid w:val="00C772DF"/>
    <w:rsid w:val="00C81019"/>
    <w:rsid w:val="00C826AA"/>
    <w:rsid w:val="00C87569"/>
    <w:rsid w:val="00C90E48"/>
    <w:rsid w:val="00C95AC7"/>
    <w:rsid w:val="00C95C3F"/>
    <w:rsid w:val="00C96172"/>
    <w:rsid w:val="00CA4D22"/>
    <w:rsid w:val="00CA5D85"/>
    <w:rsid w:val="00CA66D2"/>
    <w:rsid w:val="00CB0077"/>
    <w:rsid w:val="00CB1FD1"/>
    <w:rsid w:val="00CB2601"/>
    <w:rsid w:val="00CB2BF9"/>
    <w:rsid w:val="00CB5239"/>
    <w:rsid w:val="00CC09C0"/>
    <w:rsid w:val="00CC1582"/>
    <w:rsid w:val="00CC1A6A"/>
    <w:rsid w:val="00CC2F62"/>
    <w:rsid w:val="00CC3D0A"/>
    <w:rsid w:val="00CC4F08"/>
    <w:rsid w:val="00CD055A"/>
    <w:rsid w:val="00CD1BFC"/>
    <w:rsid w:val="00CD7958"/>
    <w:rsid w:val="00CD7BBD"/>
    <w:rsid w:val="00CE20A1"/>
    <w:rsid w:val="00CE4565"/>
    <w:rsid w:val="00CE553B"/>
    <w:rsid w:val="00CE7EF7"/>
    <w:rsid w:val="00CF0C86"/>
    <w:rsid w:val="00CF15A6"/>
    <w:rsid w:val="00CF370A"/>
    <w:rsid w:val="00CF38B8"/>
    <w:rsid w:val="00CF4FA1"/>
    <w:rsid w:val="00CF723A"/>
    <w:rsid w:val="00CF7B3F"/>
    <w:rsid w:val="00CF7F80"/>
    <w:rsid w:val="00D002E8"/>
    <w:rsid w:val="00D01D7E"/>
    <w:rsid w:val="00D021EB"/>
    <w:rsid w:val="00D041BF"/>
    <w:rsid w:val="00D043DC"/>
    <w:rsid w:val="00D06173"/>
    <w:rsid w:val="00D063E4"/>
    <w:rsid w:val="00D11B4D"/>
    <w:rsid w:val="00D11DED"/>
    <w:rsid w:val="00D12C30"/>
    <w:rsid w:val="00D2020B"/>
    <w:rsid w:val="00D22073"/>
    <w:rsid w:val="00D22416"/>
    <w:rsid w:val="00D22A89"/>
    <w:rsid w:val="00D2305B"/>
    <w:rsid w:val="00D236E3"/>
    <w:rsid w:val="00D2404A"/>
    <w:rsid w:val="00D26516"/>
    <w:rsid w:val="00D319CE"/>
    <w:rsid w:val="00D31ECB"/>
    <w:rsid w:val="00D34EA3"/>
    <w:rsid w:val="00D4047E"/>
    <w:rsid w:val="00D40D4D"/>
    <w:rsid w:val="00D42E2C"/>
    <w:rsid w:val="00D43B2F"/>
    <w:rsid w:val="00D44E4A"/>
    <w:rsid w:val="00D45D37"/>
    <w:rsid w:val="00D50203"/>
    <w:rsid w:val="00D53AF5"/>
    <w:rsid w:val="00D54AEE"/>
    <w:rsid w:val="00D5693B"/>
    <w:rsid w:val="00D601FF"/>
    <w:rsid w:val="00D60829"/>
    <w:rsid w:val="00D61B76"/>
    <w:rsid w:val="00D62E33"/>
    <w:rsid w:val="00D63F0F"/>
    <w:rsid w:val="00D6542D"/>
    <w:rsid w:val="00D67B66"/>
    <w:rsid w:val="00D70BCE"/>
    <w:rsid w:val="00D75DDB"/>
    <w:rsid w:val="00D7673A"/>
    <w:rsid w:val="00D76769"/>
    <w:rsid w:val="00D83F50"/>
    <w:rsid w:val="00D8439D"/>
    <w:rsid w:val="00D86CC4"/>
    <w:rsid w:val="00D86FBA"/>
    <w:rsid w:val="00D92821"/>
    <w:rsid w:val="00D97D06"/>
    <w:rsid w:val="00DA163B"/>
    <w:rsid w:val="00DA18FE"/>
    <w:rsid w:val="00DA50F3"/>
    <w:rsid w:val="00DB183B"/>
    <w:rsid w:val="00DB2A2F"/>
    <w:rsid w:val="00DB2CA4"/>
    <w:rsid w:val="00DB4D79"/>
    <w:rsid w:val="00DB5E8B"/>
    <w:rsid w:val="00DB686D"/>
    <w:rsid w:val="00DB6DDC"/>
    <w:rsid w:val="00DB7228"/>
    <w:rsid w:val="00DC1338"/>
    <w:rsid w:val="00DC34F6"/>
    <w:rsid w:val="00DC7994"/>
    <w:rsid w:val="00DD03A5"/>
    <w:rsid w:val="00DD0922"/>
    <w:rsid w:val="00DD4949"/>
    <w:rsid w:val="00DD67A0"/>
    <w:rsid w:val="00DD75DD"/>
    <w:rsid w:val="00DE310B"/>
    <w:rsid w:val="00DE3CE9"/>
    <w:rsid w:val="00DE3D40"/>
    <w:rsid w:val="00DE3EAB"/>
    <w:rsid w:val="00DE4DA7"/>
    <w:rsid w:val="00DE55D5"/>
    <w:rsid w:val="00DE7FA4"/>
    <w:rsid w:val="00DF56A7"/>
    <w:rsid w:val="00DF7A95"/>
    <w:rsid w:val="00E02857"/>
    <w:rsid w:val="00E04F9E"/>
    <w:rsid w:val="00E10E4C"/>
    <w:rsid w:val="00E110AC"/>
    <w:rsid w:val="00E11EDC"/>
    <w:rsid w:val="00E12417"/>
    <w:rsid w:val="00E1341D"/>
    <w:rsid w:val="00E13EBF"/>
    <w:rsid w:val="00E143EB"/>
    <w:rsid w:val="00E156D1"/>
    <w:rsid w:val="00E2455C"/>
    <w:rsid w:val="00E24627"/>
    <w:rsid w:val="00E273ED"/>
    <w:rsid w:val="00E31859"/>
    <w:rsid w:val="00E31B98"/>
    <w:rsid w:val="00E32F91"/>
    <w:rsid w:val="00E345E5"/>
    <w:rsid w:val="00E35C73"/>
    <w:rsid w:val="00E3617A"/>
    <w:rsid w:val="00E36384"/>
    <w:rsid w:val="00E377B7"/>
    <w:rsid w:val="00E37802"/>
    <w:rsid w:val="00E40B54"/>
    <w:rsid w:val="00E40F5D"/>
    <w:rsid w:val="00E41948"/>
    <w:rsid w:val="00E421F9"/>
    <w:rsid w:val="00E435E9"/>
    <w:rsid w:val="00E45DEA"/>
    <w:rsid w:val="00E5116D"/>
    <w:rsid w:val="00E517AC"/>
    <w:rsid w:val="00E57729"/>
    <w:rsid w:val="00E57914"/>
    <w:rsid w:val="00E632CC"/>
    <w:rsid w:val="00E646A7"/>
    <w:rsid w:val="00E65776"/>
    <w:rsid w:val="00E72CC1"/>
    <w:rsid w:val="00E7422B"/>
    <w:rsid w:val="00E80919"/>
    <w:rsid w:val="00E812AD"/>
    <w:rsid w:val="00E816C8"/>
    <w:rsid w:val="00E82BCD"/>
    <w:rsid w:val="00E85790"/>
    <w:rsid w:val="00E90B14"/>
    <w:rsid w:val="00E92A18"/>
    <w:rsid w:val="00E9488F"/>
    <w:rsid w:val="00E954F4"/>
    <w:rsid w:val="00E962EC"/>
    <w:rsid w:val="00E96379"/>
    <w:rsid w:val="00EA05CB"/>
    <w:rsid w:val="00EA289E"/>
    <w:rsid w:val="00EA40E9"/>
    <w:rsid w:val="00EA787F"/>
    <w:rsid w:val="00EA7DF2"/>
    <w:rsid w:val="00EB081B"/>
    <w:rsid w:val="00EB1385"/>
    <w:rsid w:val="00EB3CC7"/>
    <w:rsid w:val="00EB73B7"/>
    <w:rsid w:val="00EB77C0"/>
    <w:rsid w:val="00EC02CA"/>
    <w:rsid w:val="00EC1888"/>
    <w:rsid w:val="00EC21A3"/>
    <w:rsid w:val="00EC3225"/>
    <w:rsid w:val="00EC51EB"/>
    <w:rsid w:val="00EC571B"/>
    <w:rsid w:val="00EC5C48"/>
    <w:rsid w:val="00EC5EDE"/>
    <w:rsid w:val="00EC6FC7"/>
    <w:rsid w:val="00EC70CB"/>
    <w:rsid w:val="00ED0B96"/>
    <w:rsid w:val="00ED0E67"/>
    <w:rsid w:val="00ED14B2"/>
    <w:rsid w:val="00ED1EFA"/>
    <w:rsid w:val="00ED2EAD"/>
    <w:rsid w:val="00ED3394"/>
    <w:rsid w:val="00ED3C4B"/>
    <w:rsid w:val="00ED4FEE"/>
    <w:rsid w:val="00ED7DDA"/>
    <w:rsid w:val="00EE0721"/>
    <w:rsid w:val="00EE1435"/>
    <w:rsid w:val="00EE4B6E"/>
    <w:rsid w:val="00EE53EA"/>
    <w:rsid w:val="00EE571B"/>
    <w:rsid w:val="00EF08C6"/>
    <w:rsid w:val="00EF4FB6"/>
    <w:rsid w:val="00EF7D8A"/>
    <w:rsid w:val="00F032A0"/>
    <w:rsid w:val="00F038CA"/>
    <w:rsid w:val="00F05598"/>
    <w:rsid w:val="00F06F2E"/>
    <w:rsid w:val="00F102AF"/>
    <w:rsid w:val="00F10AFA"/>
    <w:rsid w:val="00F123E1"/>
    <w:rsid w:val="00F13B16"/>
    <w:rsid w:val="00F17731"/>
    <w:rsid w:val="00F21C7B"/>
    <w:rsid w:val="00F23C40"/>
    <w:rsid w:val="00F258E6"/>
    <w:rsid w:val="00F263AE"/>
    <w:rsid w:val="00F279BA"/>
    <w:rsid w:val="00F32BF6"/>
    <w:rsid w:val="00F339CD"/>
    <w:rsid w:val="00F3614C"/>
    <w:rsid w:val="00F3652F"/>
    <w:rsid w:val="00F419A2"/>
    <w:rsid w:val="00F43412"/>
    <w:rsid w:val="00F46B17"/>
    <w:rsid w:val="00F46B4D"/>
    <w:rsid w:val="00F56228"/>
    <w:rsid w:val="00F562E1"/>
    <w:rsid w:val="00F563A6"/>
    <w:rsid w:val="00F600D5"/>
    <w:rsid w:val="00F60704"/>
    <w:rsid w:val="00F618FF"/>
    <w:rsid w:val="00F620E5"/>
    <w:rsid w:val="00F6321E"/>
    <w:rsid w:val="00F6321F"/>
    <w:rsid w:val="00F6397F"/>
    <w:rsid w:val="00F63C1F"/>
    <w:rsid w:val="00F676E2"/>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923"/>
    <w:rsid w:val="00FA028A"/>
    <w:rsid w:val="00FA07BC"/>
    <w:rsid w:val="00FA2CB2"/>
    <w:rsid w:val="00FA3580"/>
    <w:rsid w:val="00FA3B85"/>
    <w:rsid w:val="00FA51F7"/>
    <w:rsid w:val="00FA681B"/>
    <w:rsid w:val="00FA6D7D"/>
    <w:rsid w:val="00FB321F"/>
    <w:rsid w:val="00FB5524"/>
    <w:rsid w:val="00FB57AB"/>
    <w:rsid w:val="00FB6EFD"/>
    <w:rsid w:val="00FC0474"/>
    <w:rsid w:val="00FC5221"/>
    <w:rsid w:val="00FC7538"/>
    <w:rsid w:val="00FD1194"/>
    <w:rsid w:val="00FD44A7"/>
    <w:rsid w:val="00FD5A33"/>
    <w:rsid w:val="00FD5A6C"/>
    <w:rsid w:val="00FE2940"/>
    <w:rsid w:val="00FF0122"/>
    <w:rsid w:val="00FF02C4"/>
    <w:rsid w:val="00FF3CEA"/>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3D40"/>
    <w:rPr>
      <w:rFonts w:ascii="Times" w:eastAsia="Batang" w:hAnsi="Times"/>
      <w:szCs w:val="24"/>
      <w:lang w:val="en-GB"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val="en-GB"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Batang" w:hAnsi="Arial" w:cs="Arial"/>
      <w:b/>
      <w:bCs/>
      <w:szCs w:val="2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w:eastAsia="MS Mincho" w:hAnsi="Times"/>
      <w:b/>
      <w:bCs/>
      <w:sz w:val="28"/>
      <w:szCs w:val="28"/>
      <w:lang w:val="en-GB"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列出段落,P,列表1,B"/>
    <w:basedOn w:val="a"/>
    <w:link w:val="ab"/>
    <w:uiPriority w:val="34"/>
    <w:qFormat/>
    <w:pPr>
      <w:ind w:left="720"/>
      <w:contextualSpacing/>
    </w:pPr>
  </w:style>
  <w:style w:type="character" w:styleId="ac">
    <w:name w:val="annotation reference"/>
    <w:unhideWhenUsed/>
    <w:qFormat/>
    <w:rPr>
      <w:sz w:val="16"/>
      <w:szCs w:val="16"/>
    </w:rPr>
  </w:style>
  <w:style w:type="paragraph" w:styleId="ad">
    <w:name w:val="annotation text"/>
    <w:basedOn w:val="a"/>
    <w:link w:val="ae"/>
    <w:unhideWhenUsed/>
    <w:qFormat/>
    <w:rPr>
      <w:szCs w:val="20"/>
    </w:rPr>
  </w:style>
  <w:style w:type="character" w:customStyle="1" w:styleId="ae">
    <w:name w:val="批注文字 字符"/>
    <w:link w:val="ad"/>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eastAsia="x-none"/>
    </w:rPr>
  </w:style>
  <w:style w:type="paragraph" w:customStyle="1" w:styleId="TAH">
    <w:name w:val="TAH"/>
    <w:basedOn w:val="a"/>
    <w:link w:val="TAHCar"/>
    <w:pPr>
      <w:keepNext/>
      <w:keepLines/>
      <w:jc w:val="center"/>
    </w:pPr>
    <w:rPr>
      <w:rFonts w:ascii="Arial" w:eastAsia="Malgun Gothic" w:hAnsi="Arial"/>
      <w:b/>
      <w:sz w:val="18"/>
      <w:szCs w:val="20"/>
      <w:lang w:eastAsia="x-none"/>
    </w:rPr>
  </w:style>
  <w:style w:type="paragraph" w:customStyle="1" w:styleId="TH">
    <w:name w:val="TH"/>
    <w:basedOn w:val="a"/>
    <w:link w:val="THChar"/>
    <w:pPr>
      <w:keepNext/>
      <w:keepLines/>
      <w:spacing w:before="60" w:after="180"/>
      <w:jc w:val="center"/>
    </w:pPr>
    <w:rPr>
      <w:rFonts w:ascii="Arial" w:eastAsia="Malgun Gothic" w:hAnsi="Arial"/>
      <w:b/>
      <w:szCs w:val="20"/>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tabs>
        <w:tab w:val="left" w:pos="1304"/>
      </w:tabs>
      <w:overflowPunct w:val="0"/>
      <w:autoSpaceDE w:val="0"/>
      <w:autoSpaceDN w:val="0"/>
      <w:adjustRightInd w:val="0"/>
      <w:spacing w:after="120"/>
      <w:ind w:left="1304" w:hanging="1304"/>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rPr>
  </w:style>
  <w:style w:type="paragraph" w:customStyle="1" w:styleId="bullet2">
    <w:name w:val="bullet2"/>
    <w:basedOn w:val="text"/>
    <w:qFormat/>
    <w:pPr>
      <w:widowControl/>
      <w:numPr>
        <w:ilvl w:val="1"/>
        <w:numId w:val="4"/>
      </w:numPr>
      <w:spacing w:after="0"/>
      <w:jc w:val="left"/>
    </w:pPr>
    <w:rPr>
      <w:rFonts w:ascii="Times" w:hAnsi="Times"/>
      <w:szCs w:val="24"/>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5"/>
      </w:numPr>
      <w:spacing w:before="60"/>
    </w:pPr>
    <w:rPr>
      <w:rFonts w:ascii="Arial" w:eastAsia="MS Mincho" w:hAnsi="Arial"/>
      <w:b/>
      <w:lang w:eastAsia="en-GB"/>
    </w:rPr>
  </w:style>
  <w:style w:type="character" w:customStyle="1" w:styleId="fontstyle01">
    <w:name w:val="fontstyle01"/>
    <w:basedOn w:val="a1"/>
    <w:rsid w:val="00ED1EFA"/>
    <w:rPr>
      <w:rFonts w:ascii="Times" w:hAnsi="Times" w:cs="Times" w:hint="default"/>
      <w:b w:val="0"/>
      <w:bCs w:val="0"/>
      <w:i w:val="0"/>
      <w:iCs w:val="0"/>
      <w:color w:val="000000"/>
      <w:sz w:val="20"/>
      <w:szCs w:val="20"/>
    </w:rPr>
  </w:style>
  <w:style w:type="paragraph" w:styleId="af6">
    <w:name w:val="Revision"/>
    <w:hidden/>
    <w:uiPriority w:val="99"/>
    <w:semiHidden/>
    <w:rsid w:val="005C74A6"/>
    <w:rPr>
      <w:rFonts w:ascii="Times" w:eastAsia="Batang" w:hAnsi="Times"/>
      <w:szCs w:val="24"/>
      <w:lang w:val="en-GB" w:eastAsia="en-US"/>
    </w:rPr>
  </w:style>
  <w:style w:type="character" w:customStyle="1" w:styleId="fontstyle21">
    <w:name w:val="fontstyle21"/>
    <w:basedOn w:val="a1"/>
    <w:rsid w:val="00C166BD"/>
    <w:rPr>
      <w:rFonts w:ascii="Times New Roman" w:hAnsi="Times New Roman" w:cs="Times New Roman" w:hint="default"/>
      <w:b w:val="0"/>
      <w:bCs w:val="0"/>
      <w:i/>
      <w:iCs/>
      <w:color w:val="000000"/>
      <w:sz w:val="20"/>
      <w:szCs w:val="20"/>
    </w:rPr>
  </w:style>
  <w:style w:type="paragraph" w:customStyle="1" w:styleId="Doc-text2">
    <w:name w:val="Doc-text2"/>
    <w:basedOn w:val="a"/>
    <w:link w:val="Doc-text2Char"/>
    <w:qFormat/>
    <w:rsid w:val="003E413A"/>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3E413A"/>
    <w:rPr>
      <w:rFonts w:ascii="Arial" w:eastAsia="MS Mincho" w:hAnsi="Arial"/>
      <w:szCs w:val="24"/>
      <w:lang w:val="en-GB" w:eastAsia="en-GB"/>
    </w:rPr>
  </w:style>
  <w:style w:type="paragraph" w:customStyle="1" w:styleId="1NMPHeading1H1h11h12h13h14h15h16appheading1l">
    <w:name w:val="样式 标题 1NMP Heading 1H1h11h12h13h14h15h16app heading 1l..."/>
    <w:basedOn w:val="1"/>
    <w:next w:val="a"/>
    <w:rsid w:val="003E413A"/>
    <w:pPr>
      <w:numPr>
        <w:numId w:val="0"/>
      </w:numPr>
      <w:tabs>
        <w:tab w:val="num" w:pos="612"/>
      </w:tabs>
      <w:spacing w:before="360" w:after="120"/>
      <w:outlineLvl w:val="1"/>
    </w:pPr>
    <w:rPr>
      <w:rFonts w:ascii="Arial" w:eastAsia="宋体" w:hAnsi="Arial"/>
      <w:sz w:val="22"/>
      <w:lang w:eastAsia="zh-CN"/>
    </w:rPr>
  </w:style>
  <w:style w:type="character" w:customStyle="1" w:styleId="51">
    <w:name w:val="列表段落 字符5"/>
    <w:link w:val="21"/>
    <w:qFormat/>
    <w:rsid w:val="00475CAD"/>
    <w:rPr>
      <w:rFonts w:ascii="Times" w:eastAsia="Batang" w:hAnsi="Times" w:cs="Times"/>
      <w:szCs w:val="24"/>
    </w:rPr>
  </w:style>
  <w:style w:type="paragraph" w:customStyle="1" w:styleId="21">
    <w:name w:val="列表段落2"/>
    <w:basedOn w:val="a"/>
    <w:link w:val="51"/>
    <w:qFormat/>
    <w:rsid w:val="00475CAD"/>
    <w:pPr>
      <w:spacing w:before="120"/>
      <w:ind w:leftChars="400" w:left="840" w:hanging="1440"/>
    </w:pPr>
    <w:rPr>
      <w:rFonts w:cs="Times"/>
      <w:lang w:val="en-US" w:eastAsia="zh-CN"/>
    </w:rPr>
  </w:style>
  <w:style w:type="character" w:styleId="af7">
    <w:name w:val="Strong"/>
    <w:uiPriority w:val="22"/>
    <w:qFormat/>
    <w:rsid w:val="00B55A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0377258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2341458">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04906094">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7543697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204901519">
      <w:bodyDiv w:val="1"/>
      <w:marLeft w:val="0"/>
      <w:marRight w:val="0"/>
      <w:marTop w:val="0"/>
      <w:marBottom w:val="0"/>
      <w:divBdr>
        <w:top w:val="none" w:sz="0" w:space="0" w:color="auto"/>
        <w:left w:val="none" w:sz="0" w:space="0" w:color="auto"/>
        <w:bottom w:val="none" w:sz="0" w:space="0" w:color="auto"/>
        <w:right w:val="none" w:sz="0" w:space="0" w:color="auto"/>
      </w:divBdr>
    </w:div>
    <w:div w:id="130403827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2144403">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28523080">
      <w:bodyDiv w:val="1"/>
      <w:marLeft w:val="0"/>
      <w:marRight w:val="0"/>
      <w:marTop w:val="0"/>
      <w:marBottom w:val="0"/>
      <w:divBdr>
        <w:top w:val="none" w:sz="0" w:space="0" w:color="auto"/>
        <w:left w:val="none" w:sz="0" w:space="0" w:color="auto"/>
        <w:bottom w:val="none" w:sz="0" w:space="0" w:color="auto"/>
        <w:right w:val="none" w:sz="0" w:space="0" w:color="auto"/>
      </w:divBdr>
      <w:divsChild>
        <w:div w:id="1934312412">
          <w:marLeft w:val="0"/>
          <w:marRight w:val="0"/>
          <w:marTop w:val="0"/>
          <w:marBottom w:val="0"/>
          <w:divBdr>
            <w:top w:val="none" w:sz="0" w:space="0" w:color="auto"/>
            <w:left w:val="none" w:sz="0" w:space="0" w:color="auto"/>
            <w:bottom w:val="none" w:sz="0" w:space="0" w:color="auto"/>
            <w:right w:val="none" w:sz="0" w:space="0" w:color="auto"/>
          </w:divBdr>
          <w:divsChild>
            <w:div w:id="104542945">
              <w:marLeft w:val="0"/>
              <w:marRight w:val="0"/>
              <w:marTop w:val="0"/>
              <w:marBottom w:val="0"/>
              <w:divBdr>
                <w:top w:val="none" w:sz="0" w:space="0" w:color="auto"/>
                <w:left w:val="none" w:sz="0" w:space="0" w:color="auto"/>
                <w:bottom w:val="none" w:sz="0" w:space="0" w:color="auto"/>
                <w:right w:val="none" w:sz="0" w:space="0" w:color="auto"/>
              </w:divBdr>
              <w:divsChild>
                <w:div w:id="2010911539">
                  <w:marLeft w:val="0"/>
                  <w:marRight w:val="0"/>
                  <w:marTop w:val="480"/>
                  <w:marBottom w:val="0"/>
                  <w:divBdr>
                    <w:top w:val="none" w:sz="0" w:space="0" w:color="auto"/>
                    <w:left w:val="none" w:sz="0" w:space="0" w:color="auto"/>
                    <w:bottom w:val="none" w:sz="0" w:space="0" w:color="auto"/>
                    <w:right w:val="none" w:sz="0" w:space="0" w:color="auto"/>
                  </w:divBdr>
                  <w:divsChild>
                    <w:div w:id="1396858035">
                      <w:marLeft w:val="0"/>
                      <w:marRight w:val="0"/>
                      <w:marTop w:val="0"/>
                      <w:marBottom w:val="0"/>
                      <w:divBdr>
                        <w:top w:val="none" w:sz="0" w:space="0" w:color="auto"/>
                        <w:left w:val="none" w:sz="0" w:space="0" w:color="auto"/>
                        <w:bottom w:val="none" w:sz="0" w:space="0" w:color="auto"/>
                        <w:right w:val="none" w:sz="0" w:space="0" w:color="auto"/>
                      </w:divBdr>
                      <w:divsChild>
                        <w:div w:id="802844585">
                          <w:marLeft w:val="0"/>
                          <w:marRight w:val="0"/>
                          <w:marTop w:val="0"/>
                          <w:marBottom w:val="0"/>
                          <w:divBdr>
                            <w:top w:val="none" w:sz="0" w:space="0" w:color="auto"/>
                            <w:left w:val="none" w:sz="0" w:space="0" w:color="auto"/>
                            <w:bottom w:val="none" w:sz="0" w:space="0" w:color="auto"/>
                            <w:right w:val="none" w:sz="0" w:space="0" w:color="auto"/>
                          </w:divBdr>
                          <w:divsChild>
                            <w:div w:id="103693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06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203868">
      <w:bodyDiv w:val="1"/>
      <w:marLeft w:val="0"/>
      <w:marRight w:val="0"/>
      <w:marTop w:val="0"/>
      <w:marBottom w:val="0"/>
      <w:divBdr>
        <w:top w:val="none" w:sz="0" w:space="0" w:color="auto"/>
        <w:left w:val="none" w:sz="0" w:space="0" w:color="auto"/>
        <w:bottom w:val="none" w:sz="0" w:space="0" w:color="auto"/>
        <w:right w:val="none" w:sz="0" w:space="0" w:color="auto"/>
      </w:divBdr>
    </w:div>
    <w:div w:id="1551452635">
      <w:bodyDiv w:val="1"/>
      <w:marLeft w:val="0"/>
      <w:marRight w:val="0"/>
      <w:marTop w:val="0"/>
      <w:marBottom w:val="0"/>
      <w:divBdr>
        <w:top w:val="none" w:sz="0" w:space="0" w:color="auto"/>
        <w:left w:val="none" w:sz="0" w:space="0" w:color="auto"/>
        <w:bottom w:val="none" w:sz="0" w:space="0" w:color="auto"/>
        <w:right w:val="none" w:sz="0" w:space="0" w:color="auto"/>
      </w:divBdr>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682970451">
      <w:bodyDiv w:val="1"/>
      <w:marLeft w:val="0"/>
      <w:marRight w:val="0"/>
      <w:marTop w:val="0"/>
      <w:marBottom w:val="0"/>
      <w:divBdr>
        <w:top w:val="none" w:sz="0" w:space="0" w:color="auto"/>
        <w:left w:val="none" w:sz="0" w:space="0" w:color="auto"/>
        <w:bottom w:val="none" w:sz="0" w:space="0" w:color="auto"/>
        <w:right w:val="none" w:sz="0" w:space="0" w:color="auto"/>
      </w:divBdr>
    </w:div>
    <w:div w:id="1683318327">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1947350379">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 w:id="2143380979">
      <w:bodyDiv w:val="1"/>
      <w:marLeft w:val="0"/>
      <w:marRight w:val="0"/>
      <w:marTop w:val="0"/>
      <w:marBottom w:val="0"/>
      <w:divBdr>
        <w:top w:val="none" w:sz="0" w:space="0" w:color="auto"/>
        <w:left w:val="none" w:sz="0" w:space="0" w:color="auto"/>
        <w:bottom w:val="none" w:sz="0" w:space="0" w:color="auto"/>
        <w:right w:val="none" w:sz="0" w:space="0" w:color="auto"/>
      </w:divBdr>
      <w:divsChild>
        <w:div w:id="1869220134">
          <w:marLeft w:val="0"/>
          <w:marRight w:val="0"/>
          <w:marTop w:val="0"/>
          <w:marBottom w:val="0"/>
          <w:divBdr>
            <w:top w:val="none" w:sz="0" w:space="0" w:color="auto"/>
            <w:left w:val="none" w:sz="0" w:space="0" w:color="auto"/>
            <w:bottom w:val="none" w:sz="0" w:space="0" w:color="auto"/>
            <w:right w:val="none" w:sz="0" w:space="0" w:color="auto"/>
          </w:divBdr>
          <w:divsChild>
            <w:div w:id="1996294998">
              <w:marLeft w:val="0"/>
              <w:marRight w:val="0"/>
              <w:marTop w:val="0"/>
              <w:marBottom w:val="0"/>
              <w:divBdr>
                <w:top w:val="none" w:sz="0" w:space="0" w:color="auto"/>
                <w:left w:val="none" w:sz="0" w:space="0" w:color="auto"/>
                <w:bottom w:val="none" w:sz="0" w:space="0" w:color="auto"/>
                <w:right w:val="none" w:sz="0" w:space="0" w:color="auto"/>
              </w:divBdr>
              <w:divsChild>
                <w:div w:id="512763693">
                  <w:marLeft w:val="0"/>
                  <w:marRight w:val="0"/>
                  <w:marTop w:val="480"/>
                  <w:marBottom w:val="0"/>
                  <w:divBdr>
                    <w:top w:val="none" w:sz="0" w:space="0" w:color="auto"/>
                    <w:left w:val="none" w:sz="0" w:space="0" w:color="auto"/>
                    <w:bottom w:val="none" w:sz="0" w:space="0" w:color="auto"/>
                    <w:right w:val="none" w:sz="0" w:space="0" w:color="auto"/>
                  </w:divBdr>
                  <w:divsChild>
                    <w:div w:id="449981965">
                      <w:marLeft w:val="0"/>
                      <w:marRight w:val="0"/>
                      <w:marTop w:val="0"/>
                      <w:marBottom w:val="0"/>
                      <w:divBdr>
                        <w:top w:val="none" w:sz="0" w:space="0" w:color="auto"/>
                        <w:left w:val="none" w:sz="0" w:space="0" w:color="auto"/>
                        <w:bottom w:val="none" w:sz="0" w:space="0" w:color="auto"/>
                        <w:right w:val="none" w:sz="0" w:space="0" w:color="auto"/>
                      </w:divBdr>
                      <w:divsChild>
                        <w:div w:id="1282883729">
                          <w:marLeft w:val="0"/>
                          <w:marRight w:val="0"/>
                          <w:marTop w:val="0"/>
                          <w:marBottom w:val="0"/>
                          <w:divBdr>
                            <w:top w:val="none" w:sz="0" w:space="0" w:color="auto"/>
                            <w:left w:val="none" w:sz="0" w:space="0" w:color="auto"/>
                            <w:bottom w:val="none" w:sz="0" w:space="0" w:color="auto"/>
                            <w:right w:val="none" w:sz="0" w:space="0" w:color="auto"/>
                          </w:divBdr>
                          <w:divsChild>
                            <w:div w:id="196589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49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B090A-DCC5-4CBF-83AE-7C32E46A4F40}">
  <ds:schemaRefs>
    <ds:schemaRef ds:uri="http://schemas.openxmlformats.org/officeDocument/2006/bibliography"/>
  </ds:schemaRefs>
</ds:datastoreItem>
</file>

<file path=customXml/itemProps2.xml><?xml version="1.0" encoding="utf-8"?>
<ds:datastoreItem xmlns:ds="http://schemas.openxmlformats.org/officeDocument/2006/customXml" ds:itemID="{420BC00F-31AD-4C21-8395-390DA10F0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Pages>
  <Words>738</Words>
  <Characters>4208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52</cp:revision>
  <dcterms:created xsi:type="dcterms:W3CDTF">2024-09-29T10:45:00Z</dcterms:created>
  <dcterms:modified xsi:type="dcterms:W3CDTF">2025-02-06T02:48:00Z</dcterms:modified>
</cp:coreProperties>
</file>